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rPr>
          <w:rFonts w:hint="eastAsia" w:ascii="黑体" w:hAnsi="黑体" w:eastAsia="黑体" w:cs="黑体"/>
          <w:color w:val="auto"/>
          <w:highlight w:val="none"/>
        </w:rPr>
      </w:pPr>
      <w:r>
        <w:rPr>
          <w:rFonts w:hint="eastAsia" w:ascii="黑体" w:hAnsi="黑体" w:eastAsia="黑体" w:cs="黑体"/>
          <w:color w:val="auto"/>
          <w:highlight w:val="none"/>
        </w:rPr>
      </w:r>
      <w:r/>
    </w:p>
    <w:p>
      <w:pPr>
        <w:jc w:val="center"/>
        <w:spacing w:line="360" w:lineRule="auto"/>
        <w:shd w:val="clear" w:color="auto" w:fill="ffffff"/>
        <w:widowControl/>
        <w:rPr>
          <w:rFonts w:hint="eastAsia" w:ascii="黑体" w:hAnsi="黑体" w:eastAsia="黑体" w:cs="黑体"/>
          <w:b/>
          <w:color w:val="auto"/>
          <w:sz w:val="44"/>
          <w:szCs w:val="44"/>
          <w:highlight w:val="none"/>
        </w:rPr>
      </w:pPr>
      <w:r>
        <w:rPr>
          <w:rFonts w:hint="eastAsia" w:ascii="黑体" w:hAnsi="黑体" w:eastAsia="黑体" w:cs="黑体"/>
          <w:b/>
          <w:color w:val="auto"/>
          <w:sz w:val="44"/>
          <w:szCs w:val="44"/>
          <w:highlight w:val="none"/>
        </w:rPr>
        <w:t xml:space="preserve">南京市栖霞区人民政府马群办事处 </w:t>
      </w:r>
      <w:r/>
    </w:p>
    <w:p>
      <w:pPr>
        <w:jc w:val="center"/>
        <w:spacing w:line="360" w:lineRule="auto"/>
        <w:shd w:val="clear" w:color="auto" w:fill="ffffff"/>
        <w:widowControl/>
        <w:rPr>
          <w:rFonts w:hint="eastAsia" w:ascii="黑体" w:hAnsi="黑体" w:eastAsia="黑体" w:cs="黑体"/>
          <w:b/>
          <w:color w:val="auto"/>
          <w:sz w:val="32"/>
          <w:szCs w:val="32"/>
          <w:highlight w:val="none"/>
        </w:rPr>
      </w:pPr>
      <w:r>
        <w:rPr>
          <w:rFonts w:hint="eastAsia" w:ascii="黑体" w:hAnsi="黑体" w:eastAsia="黑体" w:cs="黑体"/>
          <w:b/>
          <w:color w:val="auto"/>
          <w:sz w:val="44"/>
          <w:szCs w:val="44"/>
          <w:highlight w:val="none"/>
        </w:rPr>
        <w:t xml:space="preserve">马群街道20个自管小区垃圾分类亭房运营服务项目</w:t>
      </w:r>
      <w:r/>
    </w:p>
    <w:p>
      <w:pPr>
        <w:jc w:val="center"/>
        <w:spacing w:line="360" w:lineRule="auto"/>
        <w:shd w:val="clear" w:color="auto" w:fill="ffffff"/>
        <w:widowControl/>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r>
      <w:r/>
    </w:p>
    <w:p>
      <w:pPr>
        <w:jc w:val="center"/>
        <w:spacing w:line="360" w:lineRule="auto"/>
        <w:shd w:val="clear" w:color="auto" w:fill="ffffff"/>
        <w:widowControl/>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r>
      <w:r/>
    </w:p>
    <w:p>
      <w:pPr>
        <w:jc w:val="center"/>
        <w:spacing w:line="360" w:lineRule="auto"/>
        <w:shd w:val="clear" w:color="auto" w:fill="ffffff"/>
        <w:widowControl/>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r>
      <w:r/>
    </w:p>
    <w:p>
      <w:pPr>
        <w:spacing w:line="360" w:lineRule="auto"/>
        <w:shd w:val="clear" w:color="auto" w:fill="ffffff"/>
        <w:widowControl/>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r>
      <w:r/>
    </w:p>
    <w:p>
      <w:pPr>
        <w:jc w:val="center"/>
        <w:spacing w:line="360" w:lineRule="auto"/>
        <w:widowControl/>
        <w:rPr>
          <w:rFonts w:hint="eastAsia" w:ascii="黑体" w:hAnsi="黑体" w:eastAsia="黑体" w:cs="黑体"/>
          <w:b/>
          <w:color w:val="auto"/>
          <w:sz w:val="72"/>
          <w:szCs w:val="72"/>
          <w:highlight w:val="none"/>
        </w:rPr>
      </w:pPr>
      <w:r>
        <w:rPr>
          <w:rFonts w:hint="eastAsia" w:ascii="黑体" w:hAnsi="黑体" w:eastAsia="黑体" w:cs="黑体"/>
          <w:b/>
          <w:color w:val="auto"/>
          <w:sz w:val="72"/>
          <w:szCs w:val="72"/>
          <w:highlight w:val="none"/>
        </w:rPr>
        <w:t xml:space="preserve">招 标 文 件</w:t>
      </w:r>
      <w:r/>
    </w:p>
    <w:p>
      <w:pPr>
        <w:jc w:val="center"/>
        <w:spacing w:line="360" w:lineRule="auto"/>
        <w:widowControl/>
        <w:rPr>
          <w:rFonts w:hint="eastAsia" w:ascii="黑体" w:hAnsi="黑体" w:eastAsia="黑体" w:cs="黑体"/>
          <w:b/>
          <w:color w:val="auto"/>
          <w:sz w:val="36"/>
          <w:szCs w:val="36"/>
          <w:highlight w:val="none"/>
        </w:rPr>
      </w:pPr>
      <w:r>
        <w:rPr>
          <w:rFonts w:hint="eastAsia" w:ascii="黑体" w:hAnsi="黑体" w:eastAsia="黑体" w:cs="黑体"/>
          <w:b/>
          <w:color w:val="auto"/>
          <w:sz w:val="28"/>
          <w:szCs w:val="28"/>
          <w:highlight w:val="none"/>
        </w:rPr>
        <w:t xml:space="preserve">项目编号：JSZC-320113-JLAL-G2026-0001</w:t>
      </w:r>
      <w:r/>
    </w:p>
    <w:p>
      <w:pPr>
        <w:jc w:val="center"/>
        <w:spacing w:line="360" w:lineRule="auto"/>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668"/>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668"/>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spacing w:line="360" w:lineRule="auto"/>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spacing w:line="360" w:lineRule="auto"/>
        <w:widowControl/>
        <w:rPr>
          <w:rFonts w:hint="eastAsia" w:ascii="黑体" w:hAnsi="黑体" w:eastAsia="黑体" w:cs="黑体"/>
          <w:b/>
          <w:color w:val="auto"/>
          <w:sz w:val="30"/>
          <w:szCs w:val="30"/>
          <w:highlight w:val="none"/>
        </w:rPr>
      </w:pPr>
      <w:r>
        <w:rPr>
          <w:rFonts w:hint="eastAsia" w:ascii="黑体" w:hAnsi="黑体" w:eastAsia="黑体" w:cs="黑体"/>
          <w:b/>
          <w:color w:val="auto"/>
          <w:sz w:val="30"/>
          <w:szCs w:val="30"/>
          <w:highlight w:val="none"/>
        </w:rPr>
        <w:t xml:space="preserve">采购人：南京市栖霞区人民政府马群办事处</w:t>
      </w:r>
      <w:r/>
    </w:p>
    <w:p>
      <w:pPr>
        <w:spacing w:line="360" w:lineRule="auto"/>
        <w:widowControl/>
        <w:rPr>
          <w:rFonts w:hint="eastAsia" w:ascii="黑体" w:hAnsi="黑体" w:eastAsia="黑体" w:cs="黑体"/>
          <w:b/>
          <w:color w:val="auto"/>
          <w:sz w:val="30"/>
          <w:szCs w:val="30"/>
          <w:highlight w:val="none"/>
        </w:rPr>
      </w:pPr>
      <w:r>
        <w:rPr>
          <w:rFonts w:hint="eastAsia" w:ascii="黑体" w:hAnsi="黑体" w:eastAsia="黑体" w:cs="黑体"/>
          <w:b/>
          <w:color w:val="auto"/>
          <w:sz w:val="30"/>
          <w:szCs w:val="30"/>
          <w:highlight w:val="none"/>
        </w:rPr>
        <w:t xml:space="preserve">招标代理机构：江苏嘉里工程咨询有限公司</w:t>
      </w:r>
      <w:r/>
    </w:p>
    <w:p>
      <w:pPr>
        <w:rPr>
          <w:rFonts w:hint="eastAsia" w:ascii="黑体" w:hAnsi="黑体" w:eastAsia="黑体" w:cs="黑体"/>
          <w:b/>
          <w:color w:val="auto"/>
          <w:sz w:val="30"/>
          <w:szCs w:val="30"/>
          <w:highlight w:val="none"/>
        </w:rPr>
      </w:pPr>
      <w:r>
        <w:rPr>
          <w:rFonts w:hint="eastAsia" w:ascii="黑体" w:hAnsi="黑体" w:eastAsia="黑体" w:cs="黑体"/>
          <w:b/>
          <w:color w:val="auto"/>
          <w:sz w:val="30"/>
          <w:szCs w:val="30"/>
          <w:highlight w:val="none"/>
        </w:rPr>
        <w:t xml:space="preserve">日期：二〇二六年</w:t>
      </w:r>
      <w:r>
        <w:rPr>
          <w:rFonts w:hint="eastAsia" w:ascii="黑体" w:hAnsi="黑体" w:eastAsia="黑体" w:cs="黑体"/>
          <w:b/>
          <w:color w:val="auto"/>
          <w:sz w:val="30"/>
          <w:szCs w:val="30"/>
          <w:highlight w:val="none"/>
          <w:lang w:eastAsia="zh-CN"/>
        </w:rPr>
        <w:t xml:space="preserve">五</w:t>
      </w:r>
      <w:r>
        <w:rPr>
          <w:rFonts w:hint="eastAsia" w:ascii="黑体" w:hAnsi="黑体" w:eastAsia="黑体" w:cs="黑体"/>
          <w:b/>
          <w:color w:val="auto"/>
          <w:sz w:val="30"/>
          <w:szCs w:val="30"/>
          <w:highlight w:val="none"/>
        </w:rPr>
        <w:t xml:space="preserve">月</w:t>
      </w:r>
      <w:r/>
    </w:p>
    <w:p>
      <w:pP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br w:type="page" w:clear="all"/>
      </w:r>
      <w:r/>
    </w:p>
    <w:p>
      <w:pPr>
        <w:pStyle w:val="872"/>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r>
      <w:r/>
    </w:p>
    <w:p>
      <w:pPr>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第一章 投标邀请</w:t>
      </w:r>
      <w:r/>
    </w:p>
    <w:p>
      <w:pPr>
        <w:ind w:firstLine="420"/>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p>
      <w:pPr>
        <w:ind w:firstLine="560"/>
        <w:spacing w:line="360" w:lineRule="auto"/>
        <w:rPr>
          <w:rFonts w:hint="eastAsia" w:ascii="黑体" w:hAnsi="黑体" w:eastAsia="黑体" w:cs="黑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color w:val="auto"/>
          <w:sz w:val="28"/>
          <w:szCs w:val="28"/>
          <w:highlight w:val="none"/>
        </w:rPr>
        <w:t xml:space="preserve">项目概况</w:t>
      </w:r>
      <w:r/>
    </w:p>
    <w:p>
      <w:pPr>
        <w:ind w:firstLine="560"/>
        <w:spacing w:line="360" w:lineRule="auto"/>
        <w:rPr>
          <w:rFonts w:hint="eastAsia" w:ascii="黑体" w:hAnsi="黑体" w:eastAsia="黑体" w:cs="黑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color w:val="auto"/>
          <w:sz w:val="28"/>
          <w:szCs w:val="28"/>
          <w:highlight w:val="none"/>
          <w:u w:val="single"/>
        </w:rPr>
        <w:t xml:space="preserve"> 马群街道20个自管小区垃圾分类亭房运营服务项目</w:t>
      </w:r>
      <w:r>
        <w:rPr>
          <w:rFonts w:hint="eastAsia" w:ascii="黑体" w:hAnsi="黑体" w:eastAsia="黑体" w:cs="黑体"/>
          <w:color w:val="auto"/>
          <w:sz w:val="28"/>
          <w:szCs w:val="28"/>
          <w:highlight w:val="none"/>
        </w:rPr>
        <w:t xml:space="preserve"> 招标项目的潜在供应商应在</w:t>
      </w:r>
      <w:r>
        <w:rPr>
          <w:rFonts w:hint="eastAsia" w:ascii="黑体" w:hAnsi="黑体" w:eastAsia="黑体" w:cs="黑体"/>
          <w:bCs/>
          <w:color w:val="auto"/>
          <w:sz w:val="28"/>
          <w:szCs w:val="28"/>
          <w:highlight w:val="none"/>
          <w:u w:val="single"/>
        </w:rPr>
        <w:t xml:space="preserve">江苏政府采购网</w:t>
      </w:r>
      <w:r>
        <w:rPr>
          <w:rFonts w:hint="eastAsia" w:ascii="黑体" w:hAnsi="黑体" w:eastAsia="黑体" w:cs="黑体"/>
          <w:color w:val="auto"/>
          <w:sz w:val="28"/>
          <w:szCs w:val="28"/>
          <w:highlight w:val="none"/>
        </w:rPr>
        <w:t xml:space="preserve">获取招标文件，并于</w:t>
      </w:r>
      <w:r>
        <w:rPr>
          <w:rFonts w:hint="eastAsia" w:ascii="黑体" w:hAnsi="黑体" w:eastAsia="黑体" w:cs="黑体"/>
          <w:color w:val="auto"/>
          <w:sz w:val="28"/>
          <w:szCs w:val="28"/>
          <w:highlight w:val="none"/>
          <w:u w:val="single"/>
        </w:rPr>
        <w:t xml:space="preserve">2026年</w:t>
      </w:r>
      <w:r>
        <w:rPr>
          <w:rFonts w:hint="eastAsia" w:ascii="黑体" w:hAnsi="黑体" w:eastAsia="黑体" w:cs="黑体"/>
          <w:bCs/>
          <w:color w:val="auto"/>
          <w:sz w:val="28"/>
          <w:szCs w:val="28"/>
          <w:highlight w:val="none"/>
          <w:u w:val="single"/>
        </w:rPr>
        <w:t xml:space="preserve">6月3日9点30分（</w:t>
      </w:r>
      <w:r>
        <w:rPr>
          <w:rFonts w:hint="eastAsia" w:ascii="黑体" w:hAnsi="黑体" w:eastAsia="黑体" w:cs="黑体"/>
          <w:bCs/>
          <w:color w:val="auto"/>
          <w:sz w:val="28"/>
          <w:szCs w:val="28"/>
          <w:highlight w:val="none"/>
        </w:rPr>
        <w:t xml:space="preserve">北京时间）前递交投标文件</w:t>
      </w:r>
      <w:r>
        <w:rPr>
          <w:rFonts w:hint="eastAsia" w:ascii="黑体" w:hAnsi="黑体" w:eastAsia="黑体" w:cs="黑体"/>
          <w:color w:val="auto"/>
          <w:sz w:val="28"/>
          <w:szCs w:val="28"/>
          <w:highlight w:val="none"/>
        </w:rPr>
        <w:t xml:space="preserve">。</w:t>
      </w:r>
      <w:r/>
    </w:p>
    <w:p>
      <w:pPr>
        <w:pStyle w:val="839"/>
        <w:ind w:firstLine="562"/>
        <w:spacing w:before="0" w:after="0" w:line="360" w:lineRule="auto"/>
        <w:rPr>
          <w:rFonts w:hint="eastAsia" w:ascii="黑体" w:hAnsi="黑体" w:cs="黑体"/>
          <w:bCs w:val="0"/>
          <w:color w:val="auto"/>
          <w:sz w:val="28"/>
          <w:szCs w:val="28"/>
          <w:highlight w:val="none"/>
        </w:rPr>
      </w:pPr>
      <w:r/>
      <w:bookmarkStart w:id="0" w:name="_Toc28359080"/>
      <w:r/>
      <w:bookmarkStart w:id="1" w:name="_Toc35393622"/>
      <w:r/>
      <w:bookmarkStart w:id="2" w:name="_Toc35393791"/>
      <w:r/>
      <w:bookmarkStart w:id="3" w:name="_Toc28359003"/>
      <w:r>
        <w:rPr>
          <w:rFonts w:hint="eastAsia" w:ascii="黑体" w:hAnsi="黑体" w:cs="黑体"/>
          <w:bCs w:val="0"/>
          <w:color w:val="auto"/>
          <w:sz w:val="28"/>
          <w:szCs w:val="28"/>
          <w:highlight w:val="none"/>
        </w:rPr>
        <w:t xml:space="preserve">一、项目基本情况</w:t>
      </w:r>
      <w:bookmarkEnd w:id="0"/>
      <w:bookmarkEnd w:id="1"/>
      <w:bookmarkEnd w:id="2"/>
      <w:bookmarkEnd w:id="3"/>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1.项目编号：JSZC-320113-JLAL-G2026-0001</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2.项目名称：马群街道20个自管小区垃圾分类亭房运营服务项目</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3.预算金额：920万元            </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4.最高限价：920万元，投标总价超过最高限价的按无效投标。</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5.采购需求：马群街道20个自管小区垃圾分类亭房运营服务项目。详见采购文件。</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6.服务期：自合同签订之日起至1年。</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7.本项目采购标的所属行业为：其他未列明行业。</w:t>
      </w:r>
      <w:r/>
    </w:p>
    <w:p>
      <w:pPr>
        <w:ind w:firstLine="560"/>
        <w:spacing w:line="360" w:lineRule="auto"/>
        <w:rPr>
          <w:rFonts w:hint="eastAsia" w:ascii="黑体" w:hAnsi="黑体" w:eastAsia="黑体" w:cs="黑体"/>
          <w:b/>
          <w:bCs/>
          <w:color w:val="auto"/>
          <w:sz w:val="28"/>
          <w:szCs w:val="28"/>
          <w:highlight w:val="none"/>
        </w:rPr>
      </w:pPr>
      <w:r>
        <w:rPr>
          <w:rFonts w:hint="eastAsia" w:ascii="黑体" w:hAnsi="黑体" w:eastAsia="黑体" w:cs="黑体"/>
          <w:color w:val="auto"/>
          <w:sz w:val="28"/>
          <w:szCs w:val="28"/>
          <w:highlight w:val="none"/>
        </w:rPr>
        <w:t xml:space="preserve">8.本项目不接受联合体投标。</w:t>
      </w:r>
      <w:r/>
    </w:p>
    <w:p>
      <w:pPr>
        <w:ind w:firstLine="562"/>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二、申请人的资格要求：</w:t>
      </w:r>
      <w:r/>
    </w:p>
    <w:p>
      <w:pPr>
        <w:ind w:firstLine="560"/>
        <w:jc w:val="left"/>
        <w:spacing w:line="360" w:lineRule="auto"/>
        <w:rPr>
          <w:rFonts w:hint="eastAsia" w:ascii="黑体" w:hAnsi="黑体" w:eastAsia="黑体" w:cs="黑体"/>
          <w:color w:val="auto"/>
          <w:sz w:val="28"/>
          <w:szCs w:val="28"/>
          <w:highlight w:val="none"/>
        </w:rPr>
      </w:pPr>
      <w:r/>
      <w:bookmarkStart w:id="4" w:name="_Toc35393792"/>
      <w:r/>
      <w:bookmarkStart w:id="5" w:name="_Toc28359081"/>
      <w:r/>
      <w:bookmarkStart w:id="6" w:name="_Toc28359004"/>
      <w:r/>
      <w:bookmarkStart w:id="7" w:name="_Toc35393623"/>
      <w:r>
        <w:rPr>
          <w:rFonts w:hint="eastAsia" w:ascii="黑体" w:hAnsi="黑体" w:eastAsia="黑体" w:cs="黑体"/>
          <w:color w:val="auto"/>
          <w:sz w:val="28"/>
          <w:szCs w:val="28"/>
          <w:highlight w:val="none"/>
        </w:rPr>
        <w:t xml:space="preserve">1.满足《中华人民共和国政府采购法》第二十二条规定；</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（1）具有独立承担民事责任的能力（提供法人或者其他组织的营业执照，自然人的身份证明）；</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（2）具有良好的商业信誉和健全的财务会计制度（提供2024年度或2025年度的财务报表，或本次政府采购活动截止时间前六个月内银行出具的资信证明，）（法人或者其他组织成立未满一年的可以不提供）；</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（4）有依法缴纳税收和社会保障资金的良好记录（供应商需要提供近六个月内任意一个月的依法缴纳税收和社会保障资金的记录，根据国家相关政策免缴或迟缴的需要提供相关证明材料）；</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（5）参加本次采购活动前三年内，在经营活动中没有重大违法记录（提供参加本次采购活动前三年内在经营活动中没有重大违法记录的承诺书）；</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（6）法律、行政法规规定的其他条件：无。</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注：</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①前款所称（5）条所称重大违法记录，是指供应商因违法经营受到刑事处罚或者责令停产停业、吊销许可证或者执照、较大数额罚款等行政处罚。</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②供应商在参加政府采购活动前3年内因违法经营被禁止在一定期限内参加政府采购活动，期限届满的，可以参加政府采购活动。</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（1）本项目整体专门面向中小企业采购货物。</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（2）本项目整体专门面向小微企业采购货物。</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（3）本项目通过以下第（）种方式预留部分采购份额采购中小企业货物：</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①本项目要求供应商以联合体形式参加，中小企业合同金额应当达到的比例为 / %。</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②本项目要求供应商进行合同分包，中小企业合同金额应当达到的比例为 / %。</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（4）本项目为非预留份额的采购项目或采购包，执行价格扣除优惠政策，具体详见第三章。</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3.本项目的特定资格要求：无。</w:t>
      </w:r>
      <w:r/>
    </w:p>
    <w:p>
      <w:pPr>
        <w:ind w:firstLine="562"/>
        <w:jc w:val="left"/>
        <w:spacing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三、</w:t>
      </w:r>
      <w:bookmarkEnd w:id="4"/>
      <w:r/>
      <w:bookmarkEnd w:id="5"/>
      <w:r/>
      <w:bookmarkEnd w:id="6"/>
      <w:r/>
      <w:bookmarkEnd w:id="7"/>
      <w:r/>
      <w:bookmarkStart w:id="8" w:name="_Toc35393795"/>
      <w:r/>
      <w:bookmarkStart w:id="9" w:name="_Toc35393626"/>
      <w:r>
        <w:rPr>
          <w:rFonts w:hint="eastAsia" w:ascii="黑体" w:hAnsi="黑体" w:eastAsia="黑体" w:cs="黑体"/>
          <w:b/>
          <w:color w:val="auto"/>
          <w:sz w:val="28"/>
          <w:szCs w:val="28"/>
          <w:highlight w:val="none"/>
        </w:rPr>
        <w:t xml:space="preserve">获取纸质采购文件</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时间：自招标文件公告发布之日起5个工作日 </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地点：江苏政府采购网 </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方式：网上下载 </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售价：0.00元</w:t>
      </w:r>
      <w:r/>
    </w:p>
    <w:p>
      <w:pPr>
        <w:ind w:firstLine="562"/>
        <w:jc w:val="left"/>
        <w:spacing w:line="360" w:lineRule="auto"/>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四、提交投标文件截止时间、开标时间和地点</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时间：</w:t>
      </w:r>
      <w:r>
        <w:rPr>
          <w:rFonts w:hint="eastAsia" w:ascii="黑体" w:hAnsi="黑体" w:eastAsia="黑体" w:cs="黑体"/>
          <w:color w:val="auto"/>
          <w:sz w:val="28"/>
          <w:szCs w:val="28"/>
          <w:highlight w:val="none"/>
          <w:u w:val="single"/>
        </w:rPr>
        <w:t xml:space="preserve">2026年</w:t>
      </w:r>
      <w:r>
        <w:rPr>
          <w:rFonts w:hint="eastAsia" w:ascii="黑体" w:hAnsi="黑体" w:eastAsia="黑体" w:cs="黑体"/>
          <w:bCs/>
          <w:color w:val="auto"/>
          <w:sz w:val="28"/>
          <w:szCs w:val="28"/>
          <w:highlight w:val="none"/>
          <w:u w:val="single"/>
        </w:rPr>
      </w:r>
      <w:r>
        <w:rPr>
          <w:rFonts w:hint="eastAsia" w:ascii="黑体" w:hAnsi="黑体" w:eastAsia="黑体" w:cs="黑体"/>
          <w:bCs/>
          <w:color w:val="auto"/>
          <w:sz w:val="28"/>
          <w:szCs w:val="28"/>
          <w:highlight w:val="none"/>
          <w:u w:val="single"/>
        </w:rPr>
        <w:t xml:space="preserve">6月3日9点30</w:t>
      </w:r>
      <w:r/>
      <w:r>
        <w:rPr>
          <w:rFonts w:hint="eastAsia" w:ascii="黑体" w:hAnsi="黑体" w:eastAsia="黑体" w:cs="黑体"/>
          <w:bCs/>
          <w:color w:val="auto"/>
          <w:sz w:val="28"/>
          <w:szCs w:val="28"/>
          <w:highlight w:val="none"/>
          <w:u w:val="single"/>
        </w:rPr>
      </w:r>
      <w:r>
        <w:rPr>
          <w:rFonts w:hint="eastAsia" w:ascii="黑体" w:hAnsi="黑体" w:eastAsia="黑体" w:cs="黑体"/>
          <w:color w:val="auto"/>
          <w:sz w:val="28"/>
          <w:szCs w:val="28"/>
          <w:highlight w:val="none"/>
          <w:u w:val="single"/>
        </w:rPr>
        <w:t xml:space="preserve">分</w:t>
      </w:r>
      <w:r>
        <w:rPr>
          <w:rFonts w:hint="eastAsia" w:ascii="黑体" w:hAnsi="黑体" w:eastAsia="黑体" w:cs="黑体"/>
          <w:color w:val="auto"/>
          <w:sz w:val="28"/>
          <w:szCs w:val="28"/>
          <w:highlight w:val="none"/>
        </w:rPr>
        <w:t xml:space="preserve">（北京时间）</w:t>
      </w:r>
      <w:r/>
    </w:p>
    <w:p>
      <w:pPr>
        <w:ind w:firstLine="560"/>
        <w:spacing w:line="360" w:lineRule="auto"/>
        <w:rPr>
          <w:rFonts w:hint="eastAsia" w:ascii="黑体" w:hAnsi="黑体" w:eastAsia="黑体" w:cs="黑体"/>
          <w:b/>
          <w:color w:val="auto"/>
          <w:sz w:val="28"/>
          <w:szCs w:val="28"/>
          <w:highlight w:val="none"/>
        </w:rPr>
      </w:pPr>
      <w:r>
        <w:rPr>
          <w:rFonts w:hint="eastAsia" w:ascii="黑体" w:hAnsi="黑体" w:eastAsia="黑体" w:cs="黑体"/>
          <w:color w:val="auto"/>
          <w:sz w:val="28"/>
          <w:szCs w:val="28"/>
          <w:highlight w:val="none"/>
        </w:rPr>
        <w:t xml:space="preserve">地点：</w:t>
      </w:r>
      <w:r>
        <w:rPr>
          <w:rFonts w:hint="eastAsia" w:ascii="黑体" w:hAnsi="黑体" w:eastAsia="黑体" w:cs="黑体"/>
          <w:color w:val="auto"/>
          <w:sz w:val="28"/>
          <w:szCs w:val="28"/>
          <w:highlight w:val="none"/>
          <w:u w:val="single"/>
        </w:rPr>
        <w:t xml:space="preserve">“苏采云”网上开标大厅</w:t>
      </w:r>
      <w:r/>
    </w:p>
    <w:p>
      <w:pPr>
        <w:ind w:firstLine="562"/>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五、公告期限</w:t>
      </w:r>
      <w:bookmarkEnd w:id="8"/>
      <w:bookmarkEnd w:id="9"/>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自本公告在法定媒体发布之日起5个工作日。</w:t>
      </w:r>
      <w:r/>
    </w:p>
    <w:p>
      <w:pPr>
        <w:ind w:firstLine="562"/>
        <w:jc w:val="left"/>
        <w:spacing w:line="360" w:lineRule="auto"/>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六、其他补充事宜</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1.本项目不接受进口产品投标（注：本文件所称进口产品是指通过中国海关报关验放进入中国境内且产自关境外的产品）。</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2.拒绝下述供应商参加本次采购活动：</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（1）供应商单位负责人为同一人或者存在直接控股、管理关系的不同供应商，不得参加同一合同项下的采购活动。</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（2）凡为采购项目提供整体设计、规范编制或者项目管理、监理、检测等服务的供应商，不得再参加本项目的采购活动。</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（3）拒绝列入失信被执行人、重大税收违法失信主体、政府采购严重违法失信行为记录名单中的供应商参加本项目的采购活动。</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3.集中考察或答疑：</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5.公告媒体</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（1）本公告在江苏政府采购网（http：//www.ccgp-jiangsu.gov.cn/）和南京公共采购信息网（https：//njgc.jfh.com/）公示发布，敬请各供应商关注；</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6.采购项目需要落实的政府采购政策：</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（1）政府采购促进中小企业发展</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（2）政府采购支持监狱企业发展</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（3）政府采购促进残疾人就业</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（4）政府采购鼓励采购节能环保产品</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w:t>
      </w:r>
      <w:r>
        <w:rPr>
          <w:rFonts w:hint="eastAsia" w:ascii="黑体" w:hAnsi="黑体" w:eastAsia="黑体" w:cs="黑体"/>
          <w:color w:val="auto"/>
          <w:sz w:val="28"/>
          <w:szCs w:val="28"/>
          <w:highlight w:val="none"/>
        </w:rPr>
        <w:t xml:space="preserve">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信用记录表装订在响应文件中，随响应文件一并提供。</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在政府采购资格审查环节，供应商只需提供书面《南京市政府采购供应商信用记录表暨信用承诺书》，即可替代以下证明材料：</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（1）符合国家相关规定的财务状况报告；</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（2）依法缴纳税收的证明材料；</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（3）依法缴纳社会保障资金的证明材料；</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（4）具备履行政府采购合同所必需的设备和专业技术能力的证明材料；</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（5）参加政府采购活动前三年内在经营活动中没有重大违法记录的证明材料；</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（6）未被列入失信被执行人、重大税收违法失信主体、政府采购严重违法失信行为记录名单的证明材料。</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供应商涉及以下情形的，不适用信用承诺，仍须提供上述证明材料：</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（1）供应商被列入严重失信主体名单；</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（2）被相关监管部门作出行政处罚且尚在处罚有效期内；</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（3）其他法律、行政法规规定的不适用信用承诺的情形。</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供应商对信用承诺内容的真实性、合法性、有效性负责。如作出虚假信用承诺，视同为“提供虚假材料谋取中标、成交”的违法行为。</w:t>
      </w:r>
      <w:r/>
    </w:p>
    <w:p>
      <w:pPr>
        <w:ind w:firstLine="562"/>
        <w:jc w:val="left"/>
        <w:spacing w:line="360" w:lineRule="auto"/>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七、对本次招标提出询问，请按以下方式联系。</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1.采购人信息</w:t>
      </w:r>
      <w:r/>
    </w:p>
    <w:p>
      <w:pPr>
        <w:ind w:firstLine="560"/>
        <w:jc w:val="left"/>
        <w:spacing w:line="360" w:lineRule="auto"/>
        <w:rPr>
          <w:rFonts w:hint="eastAsia" w:ascii="黑体" w:hAnsi="黑体" w:eastAsia="黑体" w:cs="黑体"/>
          <w:color w:val="auto"/>
          <w:sz w:val="28"/>
          <w:szCs w:val="28"/>
          <w:highlight w:val="none"/>
        </w:rPr>
      </w:pPr>
      <w:r/>
      <w:bookmarkStart w:id="10" w:name="_Toc28359086"/>
      <w:r/>
      <w:bookmarkEnd w:id="10"/>
      <w:r/>
      <w:bookmarkStart w:id="11" w:name="_Toc28359009"/>
      <w:r/>
      <w:bookmarkEnd w:id="11"/>
      <w:r>
        <w:rPr>
          <w:rFonts w:hint="eastAsia" w:ascii="黑体" w:hAnsi="黑体" w:eastAsia="黑体" w:cs="黑体"/>
          <w:color w:val="auto"/>
          <w:sz w:val="28"/>
          <w:szCs w:val="28"/>
          <w:highlight w:val="none"/>
        </w:rPr>
        <w:t xml:space="preserve">名称：</w:t>
      </w:r>
      <w:r>
        <w:rPr>
          <w:rFonts w:hint="eastAsia" w:ascii="黑体" w:hAnsi="黑体" w:eastAsia="黑体" w:cs="黑体"/>
          <w:color w:val="auto"/>
          <w:sz w:val="28"/>
          <w:szCs w:val="28"/>
          <w:highlight w:val="none"/>
          <w:u w:val="single"/>
        </w:rPr>
        <w:t xml:space="preserve">南京市栖霞区人民政府马群办事处</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地址：</w:t>
      </w:r>
      <w:r>
        <w:rPr>
          <w:rFonts w:hint="eastAsia" w:ascii="黑体" w:hAnsi="黑体" w:eastAsia="黑体" w:cs="黑体"/>
          <w:color w:val="auto"/>
          <w:sz w:val="28"/>
          <w:szCs w:val="28"/>
          <w:highlight w:val="none"/>
          <w:u w:val="single"/>
        </w:rPr>
        <w:t xml:space="preserve">南京市栖霞区黄马路10号</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联系方式：</w:t>
      </w:r>
      <w:r>
        <w:rPr>
          <w:rFonts w:hint="eastAsia" w:ascii="黑体" w:hAnsi="黑体" w:eastAsia="黑体" w:cs="黑体"/>
          <w:color w:val="auto"/>
          <w:sz w:val="28"/>
          <w:szCs w:val="28"/>
          <w:highlight w:val="none"/>
          <w:u w:val="single"/>
        </w:rPr>
        <w:t xml:space="preserve">刘科 025-84358064</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2.采购代理机构信息</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名称：</w:t>
      </w:r>
      <w:r>
        <w:rPr>
          <w:rFonts w:hint="eastAsia" w:ascii="黑体" w:hAnsi="黑体" w:eastAsia="黑体" w:cs="黑体"/>
          <w:color w:val="auto"/>
          <w:sz w:val="28"/>
          <w:szCs w:val="28"/>
          <w:highlight w:val="none"/>
          <w:u w:val="single"/>
        </w:rPr>
        <w:t xml:space="preserve">江苏嘉里工程咨询有限公司</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地址：</w:t>
      </w:r>
      <w:r>
        <w:rPr>
          <w:rFonts w:hint="eastAsia" w:ascii="黑体" w:hAnsi="黑体" w:eastAsia="黑体" w:cs="黑体"/>
          <w:color w:val="auto"/>
          <w:sz w:val="28"/>
          <w:szCs w:val="28"/>
          <w:highlight w:val="none"/>
          <w:u w:val="single"/>
        </w:rPr>
        <w:t xml:space="preserve">南京市长江路99号10楼1005室</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联系人：</w:t>
      </w:r>
      <w:r>
        <w:rPr>
          <w:rFonts w:hint="eastAsia" w:ascii="黑体" w:hAnsi="黑体" w:eastAsia="黑体" w:cs="黑体"/>
          <w:color w:val="auto"/>
          <w:sz w:val="28"/>
          <w:szCs w:val="28"/>
          <w:highlight w:val="none"/>
          <w:u w:val="single"/>
        </w:rPr>
        <w:t xml:space="preserve">袁工</w:t>
      </w:r>
      <w:r/>
    </w:p>
    <w:p>
      <w:pPr>
        <w:pStyle w:val="668"/>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电子邮箱：</w:t>
      </w:r>
      <w:r>
        <w:rPr>
          <w:rFonts w:hint="eastAsia" w:ascii="黑体" w:hAnsi="黑体" w:eastAsia="黑体" w:cs="黑体"/>
          <w:color w:val="auto"/>
          <w:sz w:val="28"/>
          <w:szCs w:val="28"/>
          <w:highlight w:val="none"/>
          <w:u w:val="single"/>
        </w:rPr>
        <w:t xml:space="preserve">jsjlgczxzcb@163.com</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联系方式：</w:t>
      </w:r>
      <w:bookmarkStart w:id="12" w:name="_Toc28359087"/>
      <w:r/>
      <w:bookmarkEnd w:id="12"/>
      <w:r/>
      <w:bookmarkStart w:id="13" w:name="_Toc28359010"/>
      <w:r/>
      <w:bookmarkEnd w:id="13"/>
      <w:r>
        <w:rPr>
          <w:rFonts w:hint="eastAsia" w:ascii="黑体" w:hAnsi="黑体" w:eastAsia="黑体" w:cs="黑体"/>
          <w:color w:val="auto"/>
          <w:sz w:val="28"/>
          <w:szCs w:val="28"/>
          <w:highlight w:val="none"/>
          <w:u w:val="single"/>
        </w:rPr>
        <w:t xml:space="preserve">18752094221</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3.项目联系方式</w:t>
      </w:r>
      <w:r/>
    </w:p>
    <w:p>
      <w:pPr>
        <w:ind w:firstLine="560"/>
        <w:jc w:val="left"/>
        <w:spacing w:line="360" w:lineRule="auto"/>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rPr>
        <w:t xml:space="preserve">项目联系人：</w:t>
      </w:r>
      <w:r>
        <w:rPr>
          <w:rFonts w:hint="eastAsia" w:ascii="黑体" w:hAnsi="黑体" w:eastAsia="黑体" w:cs="黑体"/>
          <w:color w:val="auto"/>
          <w:sz w:val="28"/>
          <w:szCs w:val="28"/>
          <w:highlight w:val="none"/>
          <w:u w:val="single"/>
        </w:rPr>
        <w:t xml:space="preserve">袁工</w:t>
      </w:r>
      <w:r/>
    </w:p>
    <w:p>
      <w:pPr>
        <w:ind w:firstLine="560"/>
        <w:jc w:val="left"/>
        <w:spacing w:line="360" w:lineRule="auto"/>
        <w:widowControl/>
        <w:rPr>
          <w:rFonts w:hint="eastAsia" w:ascii="黑体" w:hAnsi="黑体" w:eastAsia="黑体" w:cs="黑体"/>
          <w:color w:val="auto"/>
          <w:highlight w:val="none"/>
        </w:rPr>
      </w:pPr>
      <w:r>
        <w:rPr>
          <w:rFonts w:hint="eastAsia" w:ascii="黑体" w:hAnsi="黑体" w:eastAsia="黑体" w:cs="黑体"/>
          <w:color w:val="auto"/>
          <w:sz w:val="28"/>
          <w:szCs w:val="28"/>
          <w:highlight w:val="none"/>
        </w:rPr>
        <w:t xml:space="preserve">联系方式：</w:t>
      </w:r>
      <w:r>
        <w:rPr>
          <w:rFonts w:hint="eastAsia" w:ascii="黑体" w:hAnsi="黑体" w:eastAsia="黑体" w:cs="黑体"/>
          <w:color w:val="auto"/>
          <w:sz w:val="28"/>
          <w:szCs w:val="28"/>
          <w:highlight w:val="none"/>
          <w:u w:val="single"/>
        </w:rPr>
        <w:t xml:space="preserve">18752094221</w:t>
      </w:r>
      <w:r>
        <w:rPr>
          <w:rFonts w:hint="eastAsia" w:ascii="黑体" w:hAnsi="黑体" w:eastAsia="黑体" w:cs="黑体"/>
          <w:color w:val="auto"/>
          <w:sz w:val="28"/>
          <w:szCs w:val="28"/>
          <w:highlight w:val="none"/>
        </w:rPr>
        <w:t xml:space="preserve">　</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br w:type="page" w:clear="all"/>
      </w:r>
      <w:r/>
    </w:p>
    <w:p>
      <w:pPr>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第二章</w:t>
      </w:r>
      <w:r>
        <w:rPr>
          <w:rFonts w:hint="eastAsia" w:ascii="黑体" w:hAnsi="黑体" w:eastAsia="黑体" w:cs="黑体"/>
          <w:color w:val="auto"/>
          <w:sz w:val="36"/>
          <w:szCs w:val="36"/>
          <w:highlight w:val="none"/>
        </w:rPr>
        <w:t xml:space="preserve"> </w:t>
      </w:r>
      <w:r>
        <w:rPr>
          <w:rFonts w:hint="eastAsia" w:ascii="黑体" w:hAnsi="黑体" w:eastAsia="黑体" w:cs="黑体"/>
          <w:color w:val="auto"/>
          <w:sz w:val="36"/>
          <w:szCs w:val="36"/>
          <w:highlight w:val="none"/>
          <w:lang w:val="zh-CN"/>
        </w:rPr>
        <w:t xml:space="preserve">供应商须知</w:t>
      </w:r>
      <w:r/>
    </w:p>
    <w:p>
      <w:pPr>
        <w:ind w:firstLine="420"/>
        <w:rPr>
          <w:rFonts w:hint="eastAsia" w:ascii="黑体" w:hAnsi="黑体" w:eastAsia="黑体" w:cs="黑体"/>
          <w:b/>
          <w:bCs/>
          <w:color w:val="auto"/>
          <w:sz w:val="22"/>
          <w:szCs w:val="22"/>
          <w:highlight w:val="none"/>
          <w:lang w:val="zh-CN"/>
        </w:rPr>
      </w:pPr>
      <w:r>
        <w:rPr>
          <w:rFonts w:hint="eastAsia" w:ascii="黑体" w:hAnsi="黑体" w:eastAsia="黑体" w:cs="黑体"/>
          <w:b/>
          <w:bCs/>
          <w:color w:val="auto"/>
          <w:sz w:val="22"/>
          <w:szCs w:val="22"/>
          <w:highlight w:val="none"/>
          <w:lang w:val="zh-CN"/>
        </w:rPr>
        <w:t xml:space="preserve">一、总则</w:t>
      </w:r>
      <w:r/>
    </w:p>
    <w:p>
      <w:pPr>
        <w:ind w:firstLine="420"/>
        <w:rPr>
          <w:rFonts w:hint="eastAsia" w:ascii="黑体" w:hAnsi="黑体" w:eastAsia="黑体" w:cs="黑体"/>
          <w:b/>
          <w:color w:val="auto"/>
          <w:sz w:val="22"/>
          <w:szCs w:val="22"/>
          <w:highlight w:val="none"/>
          <w:lang w:val="zh-CN"/>
        </w:rPr>
        <w:outlineLvl w:val="0"/>
      </w:pPr>
      <w:r>
        <w:rPr>
          <w:rFonts w:hint="eastAsia" w:ascii="黑体" w:hAnsi="黑体" w:eastAsia="黑体" w:cs="黑体"/>
          <w:b/>
          <w:color w:val="auto"/>
          <w:sz w:val="22"/>
          <w:szCs w:val="22"/>
          <w:highlight w:val="none"/>
          <w:lang w:val="zh-CN"/>
        </w:rPr>
        <w:t xml:space="preserve">1、适用法律</w:t>
      </w:r>
      <w:r/>
    </w:p>
    <w:p>
      <w:pPr>
        <w:ind w:firstLine="420"/>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1.1 《中华人民共和国政府采购法》、《中华人民共和国政府采购法实施条例》、《政府采购货物和服务招标投标管理办法》等有关法律、规章和规定等。</w:t>
      </w:r>
      <w:r/>
    </w:p>
    <w:p>
      <w:pPr>
        <w:ind w:firstLine="420"/>
        <w:rPr>
          <w:rFonts w:hint="eastAsia" w:ascii="黑体" w:hAnsi="黑体" w:eastAsia="黑体" w:cs="黑体"/>
          <w:b/>
          <w:color w:val="auto"/>
          <w:sz w:val="22"/>
          <w:szCs w:val="22"/>
          <w:highlight w:val="none"/>
          <w:lang w:val="zh-CN"/>
        </w:rPr>
        <w:outlineLvl w:val="0"/>
      </w:pPr>
      <w:r>
        <w:rPr>
          <w:rFonts w:hint="eastAsia" w:ascii="黑体" w:hAnsi="黑体" w:eastAsia="黑体" w:cs="黑体"/>
          <w:b/>
          <w:color w:val="auto"/>
          <w:sz w:val="22"/>
          <w:szCs w:val="22"/>
          <w:highlight w:val="none"/>
          <w:lang w:val="zh-CN"/>
        </w:rPr>
        <w:t xml:space="preserve">2、定义</w:t>
      </w:r>
      <w:r/>
    </w:p>
    <w:p>
      <w:pPr>
        <w:ind w:firstLine="420"/>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2.1“采购人”是指依法进行政府采购的国家机关、事业单位、团体组织。</w:t>
      </w:r>
      <w:r/>
    </w:p>
    <w:p>
      <w:pPr>
        <w:ind w:firstLine="420"/>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2.2“投标人（供应商）”是指参加投标竞争，并符合招标文件规定资格条件的法人、其他组织或者自然人。</w:t>
      </w:r>
      <w:r/>
    </w:p>
    <w:p>
      <w:pPr>
        <w:ind w:firstLine="420"/>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2.3“采购代理机构”是指集中采购机构和集中采购机构以外的采购代理机构，集中采购机构以外的采购代理机构，是从事采购代理业务的社会中介机构。</w:t>
      </w:r>
      <w:r/>
    </w:p>
    <w:p>
      <w:pPr>
        <w:ind w:firstLine="420"/>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2.4“货物和服务”指本招标文件中所述产品及相关服务。</w:t>
      </w:r>
      <w:r/>
    </w:p>
    <w:p>
      <w:pPr>
        <w:ind w:firstLine="420"/>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2.5“用户或使用单位”是指使用货物，接受服务的单位。</w:t>
      </w:r>
      <w:r/>
    </w:p>
    <w:p>
      <w:pPr>
        <w:ind w:firstLine="420"/>
        <w:rPr>
          <w:rFonts w:hint="eastAsia" w:ascii="黑体" w:hAnsi="黑体" w:eastAsia="黑体" w:cs="黑体"/>
          <w:b/>
          <w:color w:val="auto"/>
          <w:sz w:val="22"/>
          <w:szCs w:val="22"/>
          <w:highlight w:val="none"/>
          <w:lang w:val="zh-CN"/>
        </w:rPr>
      </w:pPr>
      <w:r>
        <w:rPr>
          <w:rFonts w:hint="eastAsia" w:ascii="黑体" w:hAnsi="黑体" w:eastAsia="黑体" w:cs="黑体"/>
          <w:b/>
          <w:color w:val="auto"/>
          <w:sz w:val="22"/>
          <w:szCs w:val="22"/>
          <w:highlight w:val="none"/>
          <w:lang w:val="zh-CN"/>
        </w:rPr>
        <w:t xml:space="preserve">3、政策功能</w:t>
      </w:r>
      <w:r/>
    </w:p>
    <w:p>
      <w:pPr>
        <w:ind w:firstLine="431"/>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3.1 政府采购促进中小企业发展，在政府采购活动中，供应商提供的货物、工程或者服务</w:t>
      </w:r>
      <w:r/>
    </w:p>
    <w:p>
      <w:pPr>
        <w:ind w:firstLine="431"/>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符合下列情形的，享受中小企业扶持政策：</w:t>
      </w:r>
      <w:r/>
    </w:p>
    <w:p>
      <w:pPr>
        <w:ind w:firstLine="431"/>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（1）在货物采购项目中，货物由中小企业制造，即货物由中小企业生产且使用该中小企业商号或者注册商标；</w:t>
      </w:r>
      <w:r/>
    </w:p>
    <w:p>
      <w:pPr>
        <w:ind w:firstLine="431"/>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（2）在工程采购项目中，工程由中小企业承建，即工程施工单位为中小企业；</w:t>
      </w:r>
      <w:r/>
    </w:p>
    <w:p>
      <w:pPr>
        <w:ind w:firstLine="431"/>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（3）在服务采购项目中，服务由中小企业承接，即提供服务的人员为中小企业依照《中华人民共和国劳动合同法》订立劳动合同的从业人员。</w:t>
      </w:r>
      <w:r/>
    </w:p>
    <w:p>
      <w:pPr>
        <w:ind w:firstLine="431"/>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在货物采购项目中，供应商提供的货物既有中小企业制造货物，也有大型企业制造货物的，不享受中小企业扶持政策。</w:t>
      </w:r>
      <w:r/>
    </w:p>
    <w:p>
      <w:pPr>
        <w:ind w:firstLine="431"/>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31"/>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31"/>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31"/>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31"/>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31"/>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431"/>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3.6 提供的产品属于政府强制采购节能产品的，供应商应当选择依据国家标准中二级能效（水效）指标认证的节能产品投标，并提供有效的节能产品认证证书复印件。</w:t>
      </w:r>
      <w:r/>
    </w:p>
    <w:p>
      <w:pPr>
        <w:ind w:firstLine="431"/>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3.7 提供的产品属于环境标志产品的，供应商应当选择依据相关标准的最新版本认证的环境标志产品投标，并提供有效的环境标志产品认证证书复印件。</w:t>
      </w:r>
      <w:r/>
    </w:p>
    <w:p>
      <w:pPr>
        <w:ind w:left="479"/>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3.8未按要求提供相关材料的，不享受相关政策。</w:t>
      </w:r>
      <w:r/>
    </w:p>
    <w:p>
      <w:pPr>
        <w:ind w:left="479"/>
        <w:rPr>
          <w:rFonts w:hint="eastAsia" w:ascii="黑体" w:hAnsi="黑体" w:eastAsia="黑体" w:cs="黑体"/>
          <w:b/>
          <w:color w:val="auto"/>
          <w:sz w:val="22"/>
          <w:szCs w:val="22"/>
          <w:highlight w:val="none"/>
        </w:rPr>
      </w:pPr>
      <w:r>
        <w:rPr>
          <w:rFonts w:hint="eastAsia" w:ascii="黑体" w:hAnsi="黑体" w:eastAsia="黑体" w:cs="黑体"/>
          <w:b/>
          <w:color w:val="auto"/>
          <w:sz w:val="22"/>
          <w:szCs w:val="22"/>
          <w:highlight w:val="none"/>
        </w:rPr>
        <w:t xml:space="preserve">二、招标文件</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4.招标文件组成</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4.1招标文件包括以下主要内容：</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（1）招标公告；</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（2）投标人须知；</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（3）评标标准；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（4）采购需求；</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（5）合同主要条款及格式；</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（6）投标文件格式及附件。</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如标书制作工具中格式和内容与“南京公共采购信息网/江苏政府采购网/中国政府采购网”发布的招标文件不一致的，以上述网站发布的招标文件为准。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4.3 采购代理机构如果要求投标人按照招标文件规定提交备选投标方案的，投标人可以提交备选方案；否则，备选方案将被拒绝。</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5.招标文件的澄清修改</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5.1 任何要求对招标文件进行澄清的投标人，应在投标截止期十日前按招标公告中的通讯地址，以书面形式通知代理机构；</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5.3 代理机构在招标文件要求提交投标文件截止时间前，有权决定延长投标截止时间和开标时间，并在原采购信息发布媒体上发布变更公告。</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三、投标</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6.投标文件的语言、计量单位、货币、技术标准和编制</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6.2 供应商所使用的计量单位应为国家法定计量单位。</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6.3 供应商应用人民币报价。</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6.4 如标书制作工具中格式和内容与“江苏政府采购网”发布的招标文件不一致，以“江苏政府采购网”发布的招标文件为准。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6.5 供应商应在投标文件中写清相应的项目编号、项目名称、供应商全称、地址、电话、传真等。</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6.6 供应商所使用的技术标准应遵循国家最新标准及规范。</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7.联合体及分包：本项目</w:t>
      </w:r>
      <w:r>
        <w:rPr>
          <w:rFonts w:hint="eastAsia" w:ascii="黑体" w:hAnsi="黑体" w:eastAsia="黑体" w:cs="黑体"/>
          <w:b/>
          <w:color w:val="auto"/>
          <w:sz w:val="22"/>
          <w:szCs w:val="22"/>
          <w:highlight w:val="none"/>
          <w:lang w:val="en-US" w:eastAsia="zh-CN"/>
        </w:rPr>
        <w:t xml:space="preserve">不</w:t>
      </w:r>
      <w:r>
        <w:rPr>
          <w:rFonts w:hint="eastAsia" w:ascii="黑体" w:hAnsi="黑体" w:eastAsia="黑体" w:cs="黑体"/>
          <w:b/>
          <w:color w:val="auto"/>
          <w:sz w:val="22"/>
          <w:szCs w:val="22"/>
          <w:highlight w:val="none"/>
        </w:rPr>
        <w:t xml:space="preserve">接受联合体投标。</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7.1 采购项目如接受联合体投标的，两个以上的自然人、法人或者其他组织可以组成一个联合体，以一个供应商的身份共同参加投标。</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7.3 政府采购合同分包履行的，中标供应商就采购项目和分包项目向采购人负责，分包项目供应商就分包项目承担责任，中标供应商与分包供应商之间应该签订分包意向协议。</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7.4 享受中小企业扶持政策获得政府采购合同的，小微企业不得将合同分包给大中型企业，中型企业不得将合同分包给大型企业。</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8.投标费用</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8.1 供应商应承担所有与准备和参加投标有关的费用，无论采购结果如何，代理机构和采购人在任何情况下均无义务和责任承担这些费用。</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8.2 本次招标，中标人参照《招标代理服务收费管理暂行办法》计价格[2002]1980号文收费标准的</w:t>
      </w:r>
      <w:r>
        <w:rPr>
          <w:rFonts w:hint="eastAsia" w:ascii="黑体" w:hAnsi="黑体" w:eastAsia="黑体" w:cs="黑体"/>
          <w:bCs/>
          <w:color w:val="auto"/>
          <w:sz w:val="22"/>
          <w:szCs w:val="22"/>
          <w:highlight w:val="none"/>
          <w:lang w:val="en-US" w:eastAsia="zh-CN"/>
        </w:rPr>
        <w:t xml:space="preserve">45%</w:t>
      </w:r>
      <w:r>
        <w:rPr>
          <w:rFonts w:hint="eastAsia" w:ascii="黑体" w:hAnsi="黑体" w:eastAsia="黑体" w:cs="黑体"/>
          <w:bCs/>
          <w:color w:val="auto"/>
          <w:sz w:val="22"/>
          <w:szCs w:val="22"/>
          <w:highlight w:val="none"/>
        </w:rPr>
        <w:t xml:space="preserve">收取招标代理服务费。该项费用请供应商综合考虑在投标报价中，后期采购人不单独列支，必须在领取中标通知书前向招标代理机构支付招标服务费。</w:t>
      </w:r>
      <w:r/>
    </w:p>
    <w:p>
      <w:pPr>
        <w:ind w:firstLine="442"/>
        <w:rPr>
          <w:rFonts w:hint="eastAsia" w:ascii="黑体" w:hAnsi="黑体" w:eastAsia="黑体" w:cs="黑体"/>
          <w:b/>
          <w:color w:val="auto"/>
          <w:sz w:val="22"/>
          <w:szCs w:val="22"/>
          <w:highlight w:val="none"/>
        </w:rPr>
      </w:pPr>
      <w:r>
        <w:rPr>
          <w:rFonts w:hint="eastAsia" w:ascii="黑体" w:hAnsi="黑体" w:eastAsia="黑体" w:cs="黑体"/>
          <w:bCs/>
          <w:color w:val="auto"/>
          <w:sz w:val="22"/>
          <w:szCs w:val="22"/>
          <w:highlight w:val="none"/>
        </w:rPr>
        <w:t xml:space="preserve">8.3评审费：由采购人支付。</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9.投标文件组成</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9.1 投标人编写的投标文件应包括资格证明文件、符合性证明文件、投标分项报价表、响应及偏离表、其他证明文件、投标函、开标一览表等部分。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ascii="黑体" w:hAnsi="黑体" w:eastAsia="黑体" w:cs="黑体"/>
          <w:b/>
          <w:color w:val="auto"/>
          <w:sz w:val="22"/>
          <w:szCs w:val="22"/>
          <w:highlight w:val="none"/>
        </w:rPr>
        <w:t xml:space="preserve">对带 “★”的技术条款必须在投标文件中提供技术支持资料（如白皮书、彩页、手册、检测报告等），未提供技术支持资料的，评审时不予认可（采购需求中另有规定的从其规定）</w:t>
      </w:r>
      <w:r>
        <w:rPr>
          <w:rFonts w:hint="eastAsia" w:ascii="黑体" w:hAnsi="黑体" w:eastAsia="黑体" w:cs="黑体"/>
          <w:bCs/>
          <w:color w:val="auto"/>
          <w:sz w:val="22"/>
          <w:szCs w:val="22"/>
          <w:highlight w:val="none"/>
        </w:rPr>
        <w:t xml:space="preserve">。</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9.3 供应商根据招标文件载明的采购项目实际情况，拟在中标后将中标项目的非主体、非关键性工作交由他人完成的，应当在投标文件中载明。</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10.投标文件的商务部分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10.1 商务部分是证明供应商有资格参加投标和中标后有能力履行合同的文件，这些文件应能满足招标的要求，包括但不限于下列文件，其中加“★”项目不得有缺失或无效：</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（1）★投标函（投标申请及声明）；</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（2）★法定代表人授权委托书及授权委托人的身份证复印件（有授权委托的），或法定代表人身份证复印件（无授权委托的）；</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（3）★第一章投标邀请中二、申请人的资格要求：1.《中华人民共和国政府采购法》规定的资格条件证明文件；</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（4）★第一章投标邀请中二、申请人的资格要求：3.采购人根据采购项目的特殊要求规定的特定条件证明文件；</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（5）《商务条款偏离表》；</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（6）合同条款；</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（7）供应商认为需要提供的其他资格证明文件和商务资料。</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11.投标文件的技术部分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11.1 技术部分是证明供应商提供的服务是合格的、并符合招标文件要求的证明文件，以及对投标报价表中的服务的详细说明，这些文件可以是文字资料、图纸和数据等。</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11.2 若提供的服务与招标文件要求有不符之处，应说明其差别之所在。</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11.3 投标文件应按照招标文件要求提供服务说明，技术资料、文件和有关证明，包括但不限于以下材料，其中加“★”项目不得有缺失或无效：</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（1）★服务内容的详细说明；</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（2）项目实施或集成方案；</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（3）项目验收标准；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（4）服务承诺；</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（5）供应商认为需要提供的其他技术资料。</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12.投标文件的价格部分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12.1 价格部分是对投标服务价格构成的说明，每一项服务仅接受一个价格。投标人应按照招标文件规定格式填报投标分项报价表。</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12.2 报价应包含完成本服务项目发生的所有含税费用、支付给员工的工资和国家强制缴纳的各种社会保障资金，以及供应商认为需要的其他费用等。</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12.3 供应商的任何错漏、优惠、竞争性报价不得作为减轻责任、减少服务、增加收费、降低质量的理由。</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12.5 《开标一览表》须加盖电子公章。</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13.投标文件的其他部分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供应商编制投标文件需要提供的其他相关文件。</w:t>
      </w:r>
      <w:r/>
    </w:p>
    <w:p>
      <w:pPr>
        <w:ind w:firstLine="442"/>
        <w:rPr>
          <w:rFonts w:hint="eastAsia" w:ascii="黑体" w:hAnsi="黑体" w:eastAsia="黑体" w:cs="黑体"/>
          <w:b/>
          <w:color w:val="auto"/>
          <w:sz w:val="22"/>
          <w:szCs w:val="22"/>
          <w:highlight w:val="none"/>
        </w:rPr>
      </w:pPr>
      <w:r>
        <w:rPr>
          <w:rFonts w:hint="eastAsia" w:ascii="黑体" w:hAnsi="黑体" w:eastAsia="黑体" w:cs="黑体"/>
          <w:b/>
          <w:color w:val="auto"/>
          <w:sz w:val="22"/>
          <w:szCs w:val="22"/>
          <w:highlight w:val="none"/>
        </w:rPr>
        <w:t xml:space="preserve">14.投标保证金：无。</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15.投标有效期</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15.1 自开标之日起六十日内投标有效。</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16.投标文件的签署</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16.3 除供应商对错处做必要修改外，投标文件不得行间插字、涂改或增删。如有修改错漏处，必须由投标文件签署人签字或加盖电子公章。</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17.投标文件的递交</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17.1 投标人应当按照《操作手册》规定，在招标公告规定的投标截止时间前制作并上传电子投标文件。</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17.3 代理机构有权通过修改招标文件酌情延长投标截止时间，在此情况下，投标人的所有权利和义务均以延长后新的截止时间为准。</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18.有下列情形之一的投标文件将被拒收</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18.1 在招标文件要求提交投标文件的截止时间之后上传的。</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19.投标文件的修改和撤回</w:t>
      </w:r>
      <w:r/>
    </w:p>
    <w:p>
      <w:pPr>
        <w:ind w:firstLine="440"/>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rPr>
        <w:t xml:space="preserve">19</w:t>
      </w:r>
      <w:r>
        <w:rPr>
          <w:rFonts w:hint="eastAsia" w:ascii="黑体" w:hAnsi="黑体" w:eastAsia="黑体" w:cs="黑体"/>
          <w:bCs/>
          <w:color w:val="auto"/>
          <w:sz w:val="22"/>
          <w:szCs w:val="22"/>
          <w:highlight w:val="none"/>
          <w:lang w:val="zh-CN"/>
        </w:rPr>
        <w:t xml:space="preserve">.</w:t>
      </w:r>
      <w:r>
        <w:rPr>
          <w:rFonts w:hint="eastAsia" w:ascii="黑体" w:hAnsi="黑体" w:eastAsia="黑体" w:cs="黑体"/>
          <w:bCs/>
          <w:color w:val="auto"/>
          <w:sz w:val="22"/>
          <w:szCs w:val="22"/>
          <w:highlight w:val="none"/>
        </w:rPr>
        <w:t xml:space="preserve">1</w:t>
      </w:r>
      <w:r>
        <w:rPr>
          <w:rFonts w:hint="eastAsia" w:ascii="黑体" w:hAnsi="黑体" w:eastAsia="黑体" w:cs="黑体"/>
          <w:bCs/>
          <w:color w:val="auto"/>
          <w:sz w:val="22"/>
          <w:szCs w:val="22"/>
          <w:highlight w:val="none"/>
          <w:lang w:val="zh-CN"/>
        </w:rPr>
        <w:t xml:space="preserve"> 投标文件的修改</w:t>
      </w:r>
      <w:r/>
    </w:p>
    <w:p>
      <w:pPr>
        <w:ind w:firstLine="440"/>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rPr>
        <w:t xml:space="preserve">19</w:t>
      </w:r>
      <w:r>
        <w:rPr>
          <w:rFonts w:hint="eastAsia" w:ascii="黑体" w:hAnsi="黑体" w:eastAsia="黑体" w:cs="黑体"/>
          <w:bCs/>
          <w:color w:val="auto"/>
          <w:sz w:val="22"/>
          <w:szCs w:val="22"/>
          <w:highlight w:val="none"/>
          <w:lang w:val="zh-CN"/>
        </w:rPr>
        <w:t xml:space="preserve">.</w:t>
      </w:r>
      <w:r>
        <w:rPr>
          <w:rFonts w:hint="eastAsia" w:ascii="黑体" w:hAnsi="黑体" w:eastAsia="黑体" w:cs="黑体"/>
          <w:bCs/>
          <w:color w:val="auto"/>
          <w:sz w:val="22"/>
          <w:szCs w:val="22"/>
          <w:highlight w:val="none"/>
          <w:lang w:val="en-US" w:eastAsia="zh-CN"/>
        </w:rPr>
        <w:t xml:space="preserve">1</w:t>
      </w:r>
      <w:r>
        <w:rPr>
          <w:rFonts w:hint="eastAsia" w:ascii="黑体" w:hAnsi="黑体" w:eastAsia="黑体" w:cs="黑体"/>
          <w:bCs/>
          <w:color w:val="auto"/>
          <w:sz w:val="22"/>
          <w:szCs w:val="22"/>
          <w:highlight w:val="none"/>
          <w:lang w:val="zh-CN"/>
        </w:rPr>
        <w:t xml:space="preserve">.1</w:t>
      </w:r>
      <w:r>
        <w:rPr>
          <w:rFonts w:hint="eastAsia" w:ascii="黑体" w:hAnsi="黑体" w:eastAsia="黑体" w:cs="黑体"/>
          <w:bCs/>
          <w:color w:val="auto"/>
          <w:sz w:val="22"/>
          <w:szCs w:val="22"/>
          <w:highlight w:val="none"/>
        </w:rPr>
        <w:t xml:space="preserve"> </w:t>
      </w:r>
      <w:r>
        <w:rPr>
          <w:rFonts w:hint="eastAsia" w:ascii="黑体" w:hAnsi="黑体" w:eastAsia="黑体" w:cs="黑体"/>
          <w:bCs/>
          <w:color w:val="auto"/>
          <w:sz w:val="22"/>
          <w:szCs w:val="22"/>
          <w:highlight w:val="none"/>
          <w:lang w:val="zh-CN"/>
        </w:rPr>
        <w:t xml:space="preserve">投标人可在投标截止时间前对其电子投标文件进行修改，具体操作方法见《操作手册》。</w:t>
      </w:r>
      <w:r/>
    </w:p>
    <w:p>
      <w:pPr>
        <w:ind w:firstLine="440"/>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rPr>
        <w:t xml:space="preserve">19</w:t>
      </w:r>
      <w:r>
        <w:rPr>
          <w:rFonts w:hint="eastAsia" w:ascii="黑体" w:hAnsi="黑体" w:eastAsia="黑体" w:cs="黑体"/>
          <w:bCs/>
          <w:color w:val="auto"/>
          <w:sz w:val="22"/>
          <w:szCs w:val="22"/>
          <w:highlight w:val="none"/>
          <w:lang w:val="zh-CN"/>
        </w:rPr>
        <w:t xml:space="preserve">.</w:t>
      </w:r>
      <w:r>
        <w:rPr>
          <w:rFonts w:hint="eastAsia" w:ascii="黑体" w:hAnsi="黑体" w:eastAsia="黑体" w:cs="黑体"/>
          <w:bCs/>
          <w:color w:val="auto"/>
          <w:sz w:val="22"/>
          <w:szCs w:val="22"/>
          <w:highlight w:val="none"/>
          <w:lang w:val="en-US" w:eastAsia="zh-CN"/>
        </w:rPr>
        <w:t xml:space="preserve">1</w:t>
      </w:r>
      <w:r>
        <w:rPr>
          <w:rFonts w:hint="eastAsia" w:ascii="黑体" w:hAnsi="黑体" w:eastAsia="黑体" w:cs="黑体"/>
          <w:bCs/>
          <w:color w:val="auto"/>
          <w:sz w:val="22"/>
          <w:szCs w:val="22"/>
          <w:highlight w:val="none"/>
          <w:lang w:val="zh-CN"/>
        </w:rPr>
        <w:t xml:space="preserve">.2</w:t>
      </w:r>
      <w:r>
        <w:rPr>
          <w:rFonts w:hint="eastAsia" w:ascii="黑体" w:hAnsi="黑体" w:eastAsia="黑体" w:cs="黑体"/>
          <w:bCs/>
          <w:color w:val="auto"/>
          <w:sz w:val="22"/>
          <w:szCs w:val="22"/>
          <w:highlight w:val="none"/>
        </w:rPr>
        <w:t xml:space="preserve"> </w:t>
      </w:r>
      <w:r>
        <w:rPr>
          <w:rFonts w:hint="eastAsia" w:ascii="黑体" w:hAnsi="黑体" w:eastAsia="黑体" w:cs="黑体"/>
          <w:bCs/>
          <w:color w:val="auto"/>
          <w:sz w:val="22"/>
          <w:szCs w:val="22"/>
          <w:highlight w:val="none"/>
          <w:lang w:val="zh-CN"/>
        </w:rPr>
        <w:t xml:space="preserve">投标截止时间之后，投标人不得对其电子投标文件作任何修改。</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19.2 投标文件的撤回</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19.2.1  投标人可在投标截止时间前撤回其电子投标文件，具体操作方法见《操作手册》。</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19.2.2 投标人撤回电子投标文件，则认为其不再参与本项目投标活动。</w:t>
      </w:r>
      <w:r/>
    </w:p>
    <w:p>
      <w:pPr>
        <w:ind w:firstLine="440"/>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rPr>
        <w:t xml:space="preserve">19</w:t>
      </w:r>
      <w:r>
        <w:rPr>
          <w:rFonts w:hint="eastAsia" w:ascii="黑体" w:hAnsi="黑体" w:eastAsia="黑体" w:cs="黑体"/>
          <w:bCs/>
          <w:color w:val="auto"/>
          <w:sz w:val="22"/>
          <w:szCs w:val="22"/>
          <w:highlight w:val="none"/>
          <w:lang w:val="zh-CN"/>
        </w:rPr>
        <w:t xml:space="preserve">.</w:t>
      </w:r>
      <w:r>
        <w:rPr>
          <w:rFonts w:hint="eastAsia" w:ascii="黑体" w:hAnsi="黑体" w:eastAsia="黑体" w:cs="黑体"/>
          <w:bCs/>
          <w:color w:val="auto"/>
          <w:sz w:val="22"/>
          <w:szCs w:val="22"/>
          <w:highlight w:val="none"/>
        </w:rPr>
        <w:t xml:space="preserve">2.</w:t>
      </w:r>
      <w:r>
        <w:rPr>
          <w:rFonts w:hint="eastAsia" w:ascii="黑体" w:hAnsi="黑体" w:eastAsia="黑体" w:cs="黑体"/>
          <w:bCs/>
          <w:color w:val="auto"/>
          <w:sz w:val="22"/>
          <w:szCs w:val="22"/>
          <w:highlight w:val="none"/>
          <w:lang w:val="zh-CN"/>
        </w:rPr>
        <w:t xml:space="preserve">3 在投标截止时间至招标文件中规定的投标有效期满之间的这段时间内，投标人不得撤回其投标。</w:t>
      </w:r>
      <w:bookmarkStart w:id="14" w:name="_Toc20823301"/>
      <w:r/>
      <w:bookmarkEnd w:id="14"/>
      <w:r/>
      <w:bookmarkStart w:id="15" w:name="_Toc16938545"/>
      <w:r/>
      <w:bookmarkEnd w:id="15"/>
      <w:r/>
      <w:bookmarkStart w:id="16" w:name="_Toc120614218"/>
      <w:r/>
      <w:bookmarkEnd w:id="16"/>
      <w:r/>
      <w:bookmarkStart w:id="17" w:name="_Toc513029229"/>
      <w:r/>
      <w:bookmarkEnd w:id="17"/>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四、开标、评标与确定中标供应商</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20.开标</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20.2 投标人在开标过程中涉及到的投标文件解密、开标结果确认等工作，应按照《操作手册》规定执行。</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20.3 投标人如果对开标过程和开标结果有疑义，应当根据《操作手册》规定提出，苏采云系统中《开标记录表》公布后5分钟内未提出的，视同认可开标结果。</w:t>
      </w:r>
      <w:r/>
    </w:p>
    <w:p>
      <w:pPr>
        <w:ind w:firstLine="420"/>
        <w:rPr>
          <w:rFonts w:hint="eastAsia" w:ascii="黑体" w:hAnsi="黑体" w:eastAsia="黑体" w:cs="黑体"/>
          <w:b/>
          <w:bCs/>
          <w:color w:val="auto"/>
          <w:sz w:val="22"/>
          <w:szCs w:val="22"/>
          <w:highlight w:val="none"/>
          <w:lang w:val="zh-CN"/>
        </w:rPr>
      </w:pPr>
      <w:r>
        <w:rPr>
          <w:rFonts w:hint="eastAsia" w:ascii="黑体" w:hAnsi="黑体" w:eastAsia="黑体" w:cs="黑体"/>
          <w:b/>
          <w:bCs/>
          <w:color w:val="auto"/>
          <w:sz w:val="22"/>
          <w:szCs w:val="22"/>
          <w:highlight w:val="none"/>
          <w:lang w:val="zh-CN"/>
        </w:rPr>
        <w:t xml:space="preserve">21.评标</w:t>
      </w:r>
      <w:r/>
    </w:p>
    <w:p>
      <w:pPr>
        <w:ind w:firstLine="442"/>
        <w:rPr>
          <w:rFonts w:hint="eastAsia" w:ascii="黑体" w:hAnsi="黑体" w:eastAsia="黑体" w:cs="黑体"/>
          <w:b/>
          <w:bCs/>
          <w:color w:val="auto"/>
          <w:sz w:val="22"/>
          <w:szCs w:val="22"/>
          <w:highlight w:val="none"/>
          <w:lang w:val="zh-CN"/>
        </w:rPr>
      </w:pPr>
      <w:r>
        <w:rPr>
          <w:rFonts w:hint="eastAsia" w:ascii="黑体" w:hAnsi="黑体" w:eastAsia="黑体" w:cs="黑体"/>
          <w:b/>
          <w:color w:val="auto"/>
          <w:sz w:val="22"/>
          <w:szCs w:val="22"/>
          <w:highlight w:val="none"/>
          <w:lang w:val="zh-CN"/>
        </w:rPr>
        <w:t xml:space="preserve">21.1</w:t>
      </w:r>
      <w:r>
        <w:rPr>
          <w:rFonts w:hint="eastAsia" w:ascii="黑体" w:hAnsi="黑体" w:eastAsia="黑体" w:cs="黑体"/>
          <w:b/>
          <w:bCs/>
          <w:color w:val="auto"/>
          <w:sz w:val="22"/>
          <w:szCs w:val="22"/>
          <w:highlight w:val="none"/>
          <w:lang w:val="zh-CN"/>
        </w:rPr>
        <w:t xml:space="preserve"> 评标组织</w:t>
      </w:r>
      <w:r/>
    </w:p>
    <w:p>
      <w:pPr>
        <w:ind w:firstLine="44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lang w:val="zh-CN"/>
        </w:rPr>
        <w:t xml:space="preserve">21.1.1评标工作由代理机构组织评标委员会（以下简称“评委会”）进行，具体评标事务由依法组建的评标委员会负责，并独立履行</w:t>
      </w:r>
      <w:r>
        <w:rPr>
          <w:rFonts w:hint="eastAsia" w:ascii="黑体" w:hAnsi="黑体" w:eastAsia="黑体" w:cs="黑体"/>
          <w:color w:val="auto"/>
          <w:sz w:val="22"/>
          <w:szCs w:val="22"/>
          <w:highlight w:val="none"/>
        </w:rPr>
        <w:t xml:space="preserve">下列职责：</w:t>
      </w:r>
      <w:r/>
    </w:p>
    <w:p>
      <w:pPr>
        <w:ind w:firstLine="44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（1）审查、评价投标文件是否符合招标文件的商务、技术等实质性要求；</w:t>
      </w:r>
      <w:r/>
    </w:p>
    <w:p>
      <w:pPr>
        <w:ind w:firstLine="44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（2）要求供应商对投标文件有关事项作出澄清或者说明；</w:t>
      </w:r>
      <w:r/>
    </w:p>
    <w:p>
      <w:pPr>
        <w:ind w:firstLine="44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（3）对投标文件进行比较和评价；</w:t>
      </w:r>
      <w:r/>
    </w:p>
    <w:p>
      <w:pPr>
        <w:ind w:firstLine="44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（4）推荐中标候选人或根据采购人委托直接确定中标供应商；</w:t>
      </w:r>
      <w:r/>
    </w:p>
    <w:p>
      <w:pPr>
        <w:ind w:firstLine="44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（5）向采购人、财政部门报告评标中发现的违法行为。</w:t>
      </w:r>
      <w:r/>
    </w:p>
    <w:p>
      <w:pPr>
        <w:ind w:firstLine="420"/>
        <w:rPr>
          <w:rFonts w:hint="eastAsia" w:ascii="黑体" w:hAnsi="黑体" w:eastAsia="黑体" w:cs="黑体"/>
          <w:color w:val="auto"/>
          <w:sz w:val="22"/>
          <w:szCs w:val="22"/>
          <w:highlight w:val="none"/>
          <w:lang w:val="zh-CN"/>
        </w:rPr>
      </w:pPr>
      <w:r>
        <w:rPr>
          <w:rFonts w:hint="eastAsia" w:ascii="黑体" w:hAnsi="黑体" w:eastAsia="黑体" w:cs="黑体"/>
          <w:bCs/>
          <w:color w:val="auto"/>
          <w:sz w:val="22"/>
          <w:szCs w:val="22"/>
          <w:highlight w:val="none"/>
          <w:lang w:val="zh-CN"/>
        </w:rPr>
        <w:t xml:space="preserve">21.1.2 </w:t>
      </w:r>
      <w:r>
        <w:rPr>
          <w:rFonts w:hint="eastAsia" w:ascii="黑体" w:hAnsi="黑体" w:eastAsia="黑体" w:cs="黑体"/>
          <w:color w:val="auto"/>
          <w:sz w:val="22"/>
          <w:szCs w:val="22"/>
          <w:highlight w:val="none"/>
          <w:lang w:val="zh-CN"/>
        </w:rPr>
        <w:t xml:space="preserve">评标委员会由采购人代表和有关技术、经济等方面的专家组成，独立开展评审工作。</w:t>
      </w:r>
      <w:r/>
    </w:p>
    <w:p>
      <w:pPr>
        <w:ind w:firstLine="420"/>
        <w:rPr>
          <w:rFonts w:hint="eastAsia" w:ascii="黑体" w:hAnsi="黑体" w:eastAsia="黑体" w:cs="黑体"/>
          <w:b/>
          <w:bCs/>
          <w:color w:val="auto"/>
          <w:sz w:val="22"/>
          <w:szCs w:val="22"/>
          <w:highlight w:val="none"/>
          <w:lang w:val="zh-CN"/>
        </w:rPr>
      </w:pPr>
      <w:r>
        <w:rPr>
          <w:rFonts w:hint="eastAsia" w:ascii="黑体" w:hAnsi="黑体" w:eastAsia="黑体" w:cs="黑体"/>
          <w:b/>
          <w:bCs/>
          <w:color w:val="auto"/>
          <w:sz w:val="22"/>
          <w:szCs w:val="22"/>
          <w:highlight w:val="none"/>
          <w:lang w:val="zh-CN"/>
        </w:rPr>
        <w:t xml:space="preserve">21.2 评标程序</w:t>
      </w:r>
      <w:r/>
    </w:p>
    <w:p>
      <w:pPr>
        <w:ind w:firstLine="420"/>
        <w:rPr>
          <w:rFonts w:hint="eastAsia" w:ascii="黑体" w:hAnsi="黑体" w:eastAsia="黑体" w:cs="黑体"/>
          <w:b/>
          <w:color w:val="auto"/>
          <w:sz w:val="22"/>
          <w:szCs w:val="22"/>
          <w:highlight w:val="none"/>
          <w:lang w:val="zh-CN"/>
        </w:rPr>
      </w:pPr>
      <w:r>
        <w:rPr>
          <w:rFonts w:hint="eastAsia" w:ascii="黑体" w:hAnsi="黑体" w:eastAsia="黑体" w:cs="黑体"/>
          <w:b/>
          <w:color w:val="auto"/>
          <w:sz w:val="22"/>
          <w:szCs w:val="22"/>
          <w:highlight w:val="none"/>
          <w:lang w:val="zh-CN"/>
        </w:rPr>
        <w:t xml:space="preserve">21.2.1 投标文件的资格审查</w:t>
      </w:r>
      <w:r/>
    </w:p>
    <w:p>
      <w:pPr>
        <w:pStyle w:val="842"/>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21.2.1.1采购人代表依法对供应商的资格进行审查。</w:t>
      </w:r>
      <w:r/>
    </w:p>
    <w:p>
      <w:pPr>
        <w:pStyle w:val="842"/>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21.2.1.2采购人代表依据法律法规和招标文件的规定，对投标文件中的资格证明文件、</w:t>
      </w:r>
      <w:r>
        <w:rPr>
          <w:rFonts w:hint="eastAsia" w:ascii="黑体" w:hAnsi="黑体" w:eastAsia="黑体" w:cs="黑体"/>
          <w:bCs/>
          <w:color w:val="auto"/>
          <w:sz w:val="22"/>
          <w:szCs w:val="22"/>
          <w:highlight w:val="none"/>
          <w:lang w:val="zh-CN"/>
        </w:rPr>
        <w:t xml:space="preserve">南京市政府采购供应商信用记录表暨信用承诺书</w:t>
      </w:r>
      <w:r>
        <w:rPr>
          <w:rFonts w:hint="eastAsia" w:ascii="黑体" w:hAnsi="黑体" w:eastAsia="黑体" w:cs="黑体"/>
          <w:color w:val="auto"/>
          <w:sz w:val="22"/>
          <w:szCs w:val="22"/>
          <w:highlight w:val="none"/>
          <w:lang w:val="zh-CN"/>
        </w:rPr>
        <w:t xml:space="preserve">等进行审查，以确定投标供应商是否具备投标资格。</w:t>
      </w:r>
      <w:r/>
    </w:p>
    <w:p>
      <w:pPr>
        <w:ind w:firstLine="440"/>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b/>
          <w:color w:val="auto"/>
          <w:sz w:val="22"/>
          <w:szCs w:val="22"/>
          <w:highlight w:val="none"/>
          <w:lang w:val="zh-CN"/>
        </w:rPr>
        <w:t xml:space="preserve">21.2.1.4</w:t>
      </w:r>
      <w:r>
        <w:rPr>
          <w:rFonts w:hint="eastAsia" w:ascii="黑体" w:hAnsi="黑体" w:eastAsia="黑体" w:cs="黑体"/>
          <w:color w:val="auto"/>
          <w:sz w:val="22"/>
          <w:szCs w:val="22"/>
          <w:highlight w:val="none"/>
          <w:lang w:val="zh-CN"/>
        </w:rPr>
        <w:t xml:space="preserve"> </w:t>
      </w:r>
      <w:r>
        <w:rPr>
          <w:rFonts w:hint="eastAsia" w:ascii="黑体" w:hAnsi="黑体" w:eastAsia="黑体" w:cs="黑体"/>
          <w:b/>
          <w:color w:val="auto"/>
          <w:sz w:val="22"/>
          <w:szCs w:val="22"/>
          <w:highlight w:val="none"/>
          <w:lang w:val="zh-CN"/>
        </w:rPr>
        <w:t xml:space="preserve">投标文件有下列情况之一的，在资格性审查时按照无效投标处理</w:t>
      </w:r>
      <w:r/>
    </w:p>
    <w:p>
      <w:pPr>
        <w:ind w:firstLine="420"/>
        <w:jc w:val="left"/>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（1）不具备招标文件规定资格条件的； </w:t>
      </w:r>
      <w:r/>
    </w:p>
    <w:p>
      <w:pPr>
        <w:ind w:firstLine="420"/>
        <w:jc w:val="left"/>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40"/>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lang w:val="zh-CN"/>
        </w:rPr>
        <w:t xml:space="preserve">（</w:t>
      </w:r>
      <w:r>
        <w:rPr>
          <w:rFonts w:hint="eastAsia" w:ascii="黑体" w:hAnsi="黑体" w:eastAsia="黑体" w:cs="黑体"/>
          <w:bCs/>
          <w:color w:val="auto"/>
          <w:sz w:val="22"/>
          <w:szCs w:val="22"/>
          <w:highlight w:val="none"/>
        </w:rPr>
        <w:t xml:space="preserve">3</w:t>
      </w:r>
      <w:r>
        <w:rPr>
          <w:rFonts w:hint="eastAsia" w:ascii="黑体" w:hAnsi="黑体" w:eastAsia="黑体" w:cs="黑体"/>
          <w:bCs/>
          <w:color w:val="auto"/>
          <w:sz w:val="22"/>
          <w:szCs w:val="22"/>
          <w:highlight w:val="none"/>
          <w:lang w:val="zh-CN"/>
        </w:rPr>
        <w:t xml:space="preserve">）未提供《南京市政府采购供应商信用记录表暨信用承诺书》。</w:t>
      </w:r>
      <w:r/>
    </w:p>
    <w:p>
      <w:pPr>
        <w:ind w:firstLine="442"/>
        <w:rPr>
          <w:rFonts w:hint="eastAsia" w:ascii="黑体" w:hAnsi="黑体" w:eastAsia="黑体" w:cs="黑体"/>
          <w:b/>
          <w:color w:val="auto"/>
          <w:sz w:val="22"/>
          <w:szCs w:val="22"/>
          <w:highlight w:val="none"/>
          <w:lang w:val="zh-CN"/>
        </w:rPr>
      </w:pPr>
      <w:r>
        <w:rPr>
          <w:rFonts w:hint="eastAsia" w:ascii="黑体" w:hAnsi="黑体" w:eastAsia="黑体" w:cs="黑体"/>
          <w:b/>
          <w:color w:val="auto"/>
          <w:sz w:val="22"/>
          <w:szCs w:val="22"/>
          <w:highlight w:val="none"/>
          <w:lang w:val="zh-CN"/>
        </w:rPr>
        <w:t xml:space="preserve">21.2.2 投标文件的符合性审查</w:t>
      </w:r>
      <w:r/>
    </w:p>
    <w:p>
      <w:pPr>
        <w:ind w:firstLine="440"/>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40"/>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21.2.2.2 实质性要求是指本招标文件中带“★”的商务和技术要求。</w:t>
      </w:r>
      <w:r/>
    </w:p>
    <w:p>
      <w:pPr>
        <w:ind w:firstLine="440"/>
        <w:rPr>
          <w:rFonts w:hint="eastAsia" w:ascii="黑体" w:hAnsi="黑体" w:eastAsia="黑体" w:cs="黑体"/>
          <w:bCs/>
          <w:color w:val="auto"/>
          <w:sz w:val="22"/>
          <w:szCs w:val="22"/>
          <w:highlight w:val="none"/>
        </w:rPr>
      </w:pPr>
      <w:r>
        <w:rPr>
          <w:rFonts w:hint="eastAsia" w:ascii="黑体" w:hAnsi="黑体" w:eastAsia="黑体" w:cs="黑体"/>
          <w:color w:val="auto"/>
          <w:sz w:val="22"/>
          <w:szCs w:val="22"/>
          <w:highlight w:val="none"/>
          <w:lang w:val="zh-CN"/>
        </w:rPr>
        <w:t xml:space="preserve">21.2.2.3 如果投标文件实质上没有响应招标文件的要求，评标委员会将予以拒绝，</w:t>
      </w:r>
      <w:r>
        <w:rPr>
          <w:rFonts w:hint="eastAsia" w:ascii="黑体" w:hAnsi="黑体" w:eastAsia="黑体" w:cs="黑体"/>
          <w:bCs/>
          <w:color w:val="auto"/>
          <w:sz w:val="22"/>
          <w:szCs w:val="22"/>
          <w:highlight w:val="none"/>
        </w:rPr>
        <w:t xml:space="preserve">供应商不得通过修改或撤销不合要求的偏离而使其投标成为实质性响应的投标。</w:t>
      </w:r>
      <w:r/>
    </w:p>
    <w:p>
      <w:pPr>
        <w:ind w:firstLine="442"/>
        <w:rPr>
          <w:rFonts w:hint="eastAsia" w:ascii="黑体" w:hAnsi="黑体" w:eastAsia="黑体" w:cs="黑体"/>
          <w:b/>
          <w:color w:val="auto"/>
          <w:sz w:val="22"/>
          <w:szCs w:val="22"/>
          <w:highlight w:val="none"/>
          <w:lang w:val="zh-CN"/>
        </w:rPr>
      </w:pPr>
      <w:r>
        <w:rPr>
          <w:rFonts w:hint="eastAsia" w:ascii="黑体" w:hAnsi="黑体" w:eastAsia="黑体" w:cs="黑体"/>
          <w:b/>
          <w:bCs/>
          <w:color w:val="auto"/>
          <w:sz w:val="22"/>
          <w:szCs w:val="22"/>
          <w:highlight w:val="none"/>
        </w:rPr>
        <w:t xml:space="preserve">21.2.2.4 </w:t>
      </w:r>
      <w:r>
        <w:rPr>
          <w:rFonts w:hint="eastAsia" w:ascii="黑体" w:hAnsi="黑体" w:eastAsia="黑体" w:cs="黑体"/>
          <w:b/>
          <w:color w:val="auto"/>
          <w:sz w:val="22"/>
          <w:szCs w:val="22"/>
          <w:highlight w:val="none"/>
          <w:lang w:val="zh-CN"/>
        </w:rPr>
        <w:t xml:space="preserve">投标文件有下列情况之一的，在符合性审查时按照无效投标处理</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（1）未按招标文件规定签署、盖章的；</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（2）没有《开标一览表》或《开标一览表》未按招标文件要求盖章的；</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（3）投标总价超出采购预算金额或者最高限价的；</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（4）不同供应商的投标文件由同一单位或者个人编制；</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（5）不同供应商委托同一单位或者个人办理投标事宜；</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（6）不同供应商的投标文件载明的项目管理成员或者联系人员为同一人；</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（7）不同供应商的投标文件异常一致或者投标报价呈规律性差异；</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（8）不同供应商的投标文件相互混装；</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（9）不同供应商的法定代表人或委托代理人有夫妻、直系血亲关系的；</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w:t>
      </w:r>
      <w:r>
        <w:rPr>
          <w:rFonts w:hint="eastAsia" w:ascii="黑体" w:hAnsi="黑体" w:eastAsia="黑体" w:cs="黑体"/>
          <w:color w:val="auto"/>
          <w:sz w:val="22"/>
          <w:szCs w:val="22"/>
          <w:highlight w:val="none"/>
        </w:rPr>
        <w:t xml:space="preserve">10</w:t>
      </w:r>
      <w:r>
        <w:rPr>
          <w:rFonts w:hint="eastAsia" w:ascii="黑体" w:hAnsi="黑体" w:eastAsia="黑体" w:cs="黑体"/>
          <w:color w:val="auto"/>
          <w:sz w:val="22"/>
          <w:szCs w:val="22"/>
          <w:highlight w:val="none"/>
          <w:lang w:val="zh-CN"/>
        </w:rPr>
        <w:t xml:space="preserve">）不同供应商的负责人为同一人或者存在控股、管理关系的；</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（1</w:t>
      </w:r>
      <w:r>
        <w:rPr>
          <w:rFonts w:hint="eastAsia" w:ascii="黑体" w:hAnsi="黑体" w:eastAsia="黑体" w:cs="黑体"/>
          <w:color w:val="auto"/>
          <w:sz w:val="22"/>
          <w:szCs w:val="22"/>
          <w:highlight w:val="none"/>
        </w:rPr>
        <w:t xml:space="preserve">1</w:t>
      </w:r>
      <w:r>
        <w:rPr>
          <w:rFonts w:hint="eastAsia" w:ascii="黑体" w:hAnsi="黑体" w:eastAsia="黑体" w:cs="黑体"/>
          <w:color w:val="auto"/>
          <w:sz w:val="22"/>
          <w:szCs w:val="22"/>
          <w:highlight w:val="none"/>
          <w:lang w:val="zh-CN"/>
        </w:rPr>
        <w:t xml:space="preserve">）不同供应商的委托代理人（或法定代表人、项目经理、项目总监、项目负责人等）在招标文件发布日上月至投标截止日当月在同一单位缴纳社会保险的；</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（1</w:t>
      </w:r>
      <w:r>
        <w:rPr>
          <w:rFonts w:hint="eastAsia" w:ascii="黑体" w:hAnsi="黑体" w:eastAsia="黑体" w:cs="黑体"/>
          <w:color w:val="auto"/>
          <w:sz w:val="22"/>
          <w:szCs w:val="22"/>
          <w:highlight w:val="none"/>
        </w:rPr>
        <w:t xml:space="preserve">2</w:t>
      </w:r>
      <w:r>
        <w:rPr>
          <w:rFonts w:hint="eastAsia" w:ascii="黑体" w:hAnsi="黑体" w:eastAsia="黑体" w:cs="黑体"/>
          <w:color w:val="auto"/>
          <w:sz w:val="22"/>
          <w:szCs w:val="22"/>
          <w:highlight w:val="none"/>
          <w:lang w:val="zh-CN"/>
        </w:rPr>
        <w:t xml:space="preserve">）属于投标邀请中拒绝参加本次采购活动供应商的；</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（1</w:t>
      </w:r>
      <w:r>
        <w:rPr>
          <w:rFonts w:hint="eastAsia" w:ascii="黑体" w:hAnsi="黑体" w:eastAsia="黑体" w:cs="黑体"/>
          <w:color w:val="auto"/>
          <w:sz w:val="22"/>
          <w:szCs w:val="22"/>
          <w:highlight w:val="none"/>
        </w:rPr>
        <w:t xml:space="preserve">3</w:t>
      </w:r>
      <w:r>
        <w:rPr>
          <w:rFonts w:hint="eastAsia" w:ascii="黑体" w:hAnsi="黑体" w:eastAsia="黑体" w:cs="黑体"/>
          <w:color w:val="auto"/>
          <w:sz w:val="22"/>
          <w:szCs w:val="22"/>
          <w:highlight w:val="none"/>
          <w:lang w:val="zh-CN"/>
        </w:rPr>
        <w:t xml:space="preserve">）投标文件含有采购人不能接受的附加条件的；</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（1</w:t>
      </w:r>
      <w:r>
        <w:rPr>
          <w:rFonts w:hint="eastAsia" w:ascii="黑体" w:hAnsi="黑体" w:eastAsia="黑体" w:cs="黑体"/>
          <w:color w:val="auto"/>
          <w:sz w:val="22"/>
          <w:szCs w:val="22"/>
          <w:highlight w:val="none"/>
        </w:rPr>
        <w:t xml:space="preserve">4</w:t>
      </w:r>
      <w:r>
        <w:rPr>
          <w:rFonts w:hint="eastAsia" w:ascii="黑体" w:hAnsi="黑体" w:eastAsia="黑体" w:cs="黑体"/>
          <w:color w:val="auto"/>
          <w:sz w:val="22"/>
          <w:szCs w:val="22"/>
          <w:highlight w:val="none"/>
          <w:lang w:val="zh-CN"/>
        </w:rPr>
        <w:t xml:space="preserve">）</w:t>
      </w:r>
      <w:bookmarkStart w:id="18" w:name="OLE_LINK1"/>
      <w:r>
        <w:rPr>
          <w:rFonts w:hint="eastAsia" w:ascii="黑体" w:hAnsi="黑体" w:eastAsia="黑体" w:cs="黑体"/>
          <w:color w:val="auto"/>
          <w:sz w:val="22"/>
          <w:szCs w:val="22"/>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bookmarkEnd w:id="18"/>
      <w:r/>
      <w:r/>
    </w:p>
    <w:p>
      <w:pPr>
        <w:ind w:firstLine="420"/>
        <w:widowControl/>
        <w:rPr>
          <w:rFonts w:hint="eastAsia" w:ascii="黑体" w:hAnsi="黑体" w:eastAsia="黑体" w:cs="黑体"/>
          <w:bCs/>
          <w:color w:val="auto"/>
          <w:sz w:val="22"/>
          <w:szCs w:val="22"/>
          <w:highlight w:val="none"/>
          <w:lang w:val="zh-CN"/>
        </w:rPr>
      </w:pPr>
      <w:r>
        <w:rPr>
          <w:rFonts w:hint="eastAsia" w:ascii="黑体" w:hAnsi="黑体" w:eastAsia="黑体" w:cs="黑体"/>
          <w:color w:val="auto"/>
          <w:sz w:val="22"/>
          <w:szCs w:val="22"/>
          <w:highlight w:val="none"/>
          <w:lang w:val="zh-CN"/>
        </w:rPr>
        <w:t xml:space="preserve">（</w:t>
      </w:r>
      <w:r>
        <w:rPr>
          <w:rFonts w:hint="eastAsia" w:ascii="黑体" w:hAnsi="黑体" w:eastAsia="黑体" w:cs="黑体"/>
          <w:color w:val="auto"/>
          <w:sz w:val="22"/>
          <w:szCs w:val="22"/>
          <w:highlight w:val="none"/>
        </w:rPr>
        <w:t xml:space="preserve">15</w:t>
      </w:r>
      <w:r>
        <w:rPr>
          <w:rFonts w:hint="eastAsia" w:ascii="黑体" w:hAnsi="黑体" w:eastAsia="黑体" w:cs="黑体"/>
          <w:color w:val="auto"/>
          <w:sz w:val="22"/>
          <w:szCs w:val="22"/>
          <w:highlight w:val="none"/>
          <w:lang w:val="zh-CN"/>
        </w:rPr>
        <w:t xml:space="preserve">）</w:t>
      </w:r>
      <w:r>
        <w:rPr>
          <w:rFonts w:hint="eastAsia" w:ascii="黑体" w:hAnsi="黑体" w:eastAsia="黑体" w:cs="黑体"/>
          <w:bCs/>
          <w:color w:val="auto"/>
          <w:sz w:val="22"/>
          <w:szCs w:val="22"/>
          <w:highlight w:val="none"/>
          <w:lang w:val="zh-CN"/>
        </w:rPr>
        <w:t xml:space="preserve">投标人在苏采云系统规定的时间内未成功解密电子投标文件。</w:t>
      </w:r>
      <w:r/>
    </w:p>
    <w:p>
      <w:pPr>
        <w:ind w:firstLine="420"/>
        <w:widowControl/>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lang w:val="zh-CN"/>
        </w:rPr>
        <w:t xml:space="preserve">（</w:t>
      </w:r>
      <w:r>
        <w:rPr>
          <w:rFonts w:hint="eastAsia" w:ascii="黑体" w:hAnsi="黑体" w:eastAsia="黑体" w:cs="黑体"/>
          <w:bCs/>
          <w:color w:val="auto"/>
          <w:sz w:val="22"/>
          <w:szCs w:val="22"/>
          <w:highlight w:val="none"/>
        </w:rPr>
        <w:t xml:space="preserve">16</w:t>
      </w:r>
      <w:r>
        <w:rPr>
          <w:rFonts w:hint="eastAsia" w:ascii="黑体" w:hAnsi="黑体" w:eastAsia="黑体" w:cs="黑体"/>
          <w:bCs/>
          <w:color w:val="auto"/>
          <w:sz w:val="22"/>
          <w:szCs w:val="22"/>
          <w:highlight w:val="none"/>
          <w:lang w:val="zh-CN"/>
        </w:rPr>
        <w:t xml:space="preserve">）投标人未按照招标文件要求上传电子投标文件。</w:t>
      </w:r>
      <w:r/>
    </w:p>
    <w:p>
      <w:pPr>
        <w:ind w:firstLine="420"/>
        <w:widowControl/>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lang w:val="zh-CN"/>
        </w:rPr>
        <w:t xml:space="preserve">（</w:t>
      </w:r>
      <w:r>
        <w:rPr>
          <w:rFonts w:hint="eastAsia" w:ascii="黑体" w:hAnsi="黑体" w:eastAsia="黑体" w:cs="黑体"/>
          <w:bCs/>
          <w:color w:val="auto"/>
          <w:sz w:val="22"/>
          <w:szCs w:val="22"/>
          <w:highlight w:val="none"/>
        </w:rPr>
        <w:t xml:space="preserve">17</w:t>
      </w:r>
      <w:r>
        <w:rPr>
          <w:rFonts w:hint="eastAsia" w:ascii="黑体" w:hAnsi="黑体" w:eastAsia="黑体" w:cs="黑体"/>
          <w:bCs/>
          <w:color w:val="auto"/>
          <w:sz w:val="22"/>
          <w:szCs w:val="22"/>
          <w:highlight w:val="none"/>
          <w:lang w:val="zh-CN"/>
        </w:rPr>
        <w:t xml:space="preserve">）同一投标人提交两个（含两个）以上不同的投标报价。</w:t>
      </w:r>
      <w:r/>
    </w:p>
    <w:p>
      <w:pPr>
        <w:ind w:firstLine="420"/>
        <w:widowControl/>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lang w:val="zh-CN"/>
        </w:rPr>
        <w:t xml:space="preserve">（</w:t>
      </w:r>
      <w:r>
        <w:rPr>
          <w:rFonts w:hint="eastAsia" w:ascii="黑体" w:hAnsi="黑体" w:eastAsia="黑体" w:cs="黑体"/>
          <w:bCs/>
          <w:color w:val="auto"/>
          <w:sz w:val="22"/>
          <w:szCs w:val="22"/>
          <w:highlight w:val="none"/>
        </w:rPr>
        <w:t xml:space="preserve">18</w:t>
      </w:r>
      <w:r>
        <w:rPr>
          <w:rFonts w:hint="eastAsia" w:ascii="黑体" w:hAnsi="黑体" w:eastAsia="黑体" w:cs="黑体"/>
          <w:bCs/>
          <w:color w:val="auto"/>
          <w:sz w:val="22"/>
          <w:szCs w:val="22"/>
          <w:highlight w:val="none"/>
          <w:lang w:val="zh-CN"/>
        </w:rPr>
        <w:t xml:space="preserve">）采购产品被财政部、国家发改委、生态环境部等列入“节能产品品目清单”强制采购范围，而投标人提供的产品不在强制采购范围内。</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未通过资格审查或符合性审查的投标人，</w:t>
      </w:r>
      <w:r>
        <w:rPr>
          <w:rFonts w:hint="eastAsia" w:ascii="黑体" w:hAnsi="黑体" w:eastAsia="黑体" w:cs="黑体"/>
          <w:color w:val="auto"/>
          <w:sz w:val="22"/>
          <w:szCs w:val="22"/>
          <w:highlight w:val="none"/>
        </w:rPr>
        <w:t xml:space="preserve">代理机构</w:t>
      </w:r>
      <w:r>
        <w:rPr>
          <w:rFonts w:hint="eastAsia" w:ascii="黑体" w:hAnsi="黑体" w:eastAsia="黑体" w:cs="黑体"/>
          <w:color w:val="auto"/>
          <w:sz w:val="22"/>
          <w:szCs w:val="22"/>
          <w:highlight w:val="none"/>
          <w:lang w:val="zh-CN"/>
        </w:rPr>
        <w:t xml:space="preserve">将通过苏采云系统告知其具体原因，评标结束后不再接受有关询问。</w:t>
      </w:r>
      <w:r/>
    </w:p>
    <w:p>
      <w:pPr>
        <w:ind w:firstLine="442"/>
        <w:rPr>
          <w:rFonts w:hint="eastAsia" w:ascii="黑体" w:hAnsi="黑体" w:eastAsia="黑体" w:cs="黑体"/>
          <w:b/>
          <w:color w:val="auto"/>
          <w:sz w:val="22"/>
          <w:szCs w:val="22"/>
          <w:highlight w:val="none"/>
          <w:lang w:val="zh-CN"/>
        </w:rPr>
      </w:pPr>
      <w:r>
        <w:rPr>
          <w:rFonts w:hint="eastAsia" w:ascii="黑体" w:hAnsi="黑体" w:eastAsia="黑体" w:cs="黑体"/>
          <w:b/>
          <w:color w:val="auto"/>
          <w:sz w:val="22"/>
          <w:szCs w:val="22"/>
          <w:highlight w:val="none"/>
          <w:lang w:val="zh-CN"/>
        </w:rPr>
        <w:t xml:space="preserve">21.2.</w:t>
      </w:r>
      <w:r>
        <w:rPr>
          <w:rFonts w:hint="eastAsia" w:ascii="黑体" w:hAnsi="黑体" w:eastAsia="黑体" w:cs="黑体"/>
          <w:b/>
          <w:color w:val="auto"/>
          <w:sz w:val="22"/>
          <w:szCs w:val="22"/>
          <w:highlight w:val="none"/>
        </w:rPr>
        <w:t xml:space="preserve">2.5 </w:t>
      </w:r>
      <w:r>
        <w:rPr>
          <w:rFonts w:hint="eastAsia" w:ascii="黑体" w:hAnsi="黑体" w:eastAsia="黑体" w:cs="黑体"/>
          <w:b/>
          <w:color w:val="auto"/>
          <w:sz w:val="22"/>
          <w:szCs w:val="22"/>
          <w:highlight w:val="none"/>
          <w:lang w:val="zh-CN"/>
        </w:rPr>
        <w:t xml:space="preserve">废标</w:t>
      </w:r>
      <w:r/>
    </w:p>
    <w:p>
      <w:pPr>
        <w:ind w:firstLine="440"/>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rPr>
        <w:t xml:space="preserve">21.2.2.5.</w:t>
      </w:r>
      <w:r>
        <w:rPr>
          <w:rFonts w:hint="eastAsia" w:ascii="黑体" w:hAnsi="黑体" w:eastAsia="黑体" w:cs="黑体"/>
          <w:bCs/>
          <w:color w:val="auto"/>
          <w:sz w:val="22"/>
          <w:szCs w:val="22"/>
          <w:highlight w:val="none"/>
          <w:lang w:val="zh-CN"/>
        </w:rPr>
        <w:t xml:space="preserve">1 符合资格条件的供应商或者对招标文件作实质响应的供应商不足三家。</w:t>
      </w:r>
      <w:r/>
    </w:p>
    <w:p>
      <w:pPr>
        <w:ind w:firstLine="440"/>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rPr>
        <w:t xml:space="preserve">21.2.2.5.</w:t>
      </w:r>
      <w:r>
        <w:rPr>
          <w:rFonts w:hint="eastAsia" w:ascii="黑体" w:hAnsi="黑体" w:eastAsia="黑体" w:cs="黑体"/>
          <w:bCs/>
          <w:color w:val="auto"/>
          <w:sz w:val="22"/>
          <w:szCs w:val="22"/>
          <w:highlight w:val="none"/>
          <w:lang w:val="zh-CN"/>
        </w:rPr>
        <w:t xml:space="preserve">2 出现影响采购公正的违法、违规行为。</w:t>
      </w:r>
      <w:r/>
    </w:p>
    <w:p>
      <w:pPr>
        <w:ind w:firstLine="440"/>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rPr>
        <w:t xml:space="preserve">21.2.2.5.</w:t>
      </w:r>
      <w:r>
        <w:rPr>
          <w:rFonts w:hint="eastAsia" w:ascii="黑体" w:hAnsi="黑体" w:eastAsia="黑体" w:cs="黑体"/>
          <w:bCs/>
          <w:color w:val="auto"/>
          <w:sz w:val="22"/>
          <w:szCs w:val="22"/>
          <w:highlight w:val="none"/>
          <w:lang w:val="zh-CN"/>
        </w:rPr>
        <w:t xml:space="preserve">3 因重大变故采购任务取消。</w:t>
      </w:r>
      <w:r/>
    </w:p>
    <w:p>
      <w:pPr>
        <w:ind w:firstLine="440"/>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rPr>
        <w:t xml:space="preserve">21.2.2.5.</w:t>
      </w:r>
      <w:r>
        <w:rPr>
          <w:rFonts w:hint="eastAsia" w:ascii="黑体" w:hAnsi="黑体" w:eastAsia="黑体" w:cs="黑体"/>
          <w:bCs/>
          <w:color w:val="auto"/>
          <w:sz w:val="22"/>
          <w:szCs w:val="22"/>
          <w:highlight w:val="none"/>
          <w:lang w:val="zh-CN"/>
        </w:rPr>
        <w:t xml:space="preserve">4 评委会认定招标文件存在歧义、重大缺陷导致评审工作无法进行。</w:t>
      </w:r>
      <w:r/>
    </w:p>
    <w:p>
      <w:pPr>
        <w:ind w:firstLine="440"/>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rPr>
        <w:t xml:space="preserve">21.2.2.5.</w:t>
      </w:r>
      <w:r>
        <w:rPr>
          <w:rFonts w:hint="eastAsia" w:ascii="黑体" w:hAnsi="黑体" w:eastAsia="黑体" w:cs="黑体"/>
          <w:bCs/>
          <w:color w:val="auto"/>
          <w:sz w:val="22"/>
          <w:szCs w:val="22"/>
          <w:highlight w:val="none"/>
          <w:lang w:val="zh-CN"/>
        </w:rPr>
        <w:t xml:space="preserve">5</w:t>
      </w:r>
      <w:r>
        <w:rPr>
          <w:rFonts w:hint="eastAsia" w:ascii="黑体" w:hAnsi="黑体" w:eastAsia="黑体" w:cs="黑体"/>
          <w:bCs/>
          <w:color w:val="auto"/>
          <w:sz w:val="22"/>
          <w:szCs w:val="22"/>
          <w:highlight w:val="none"/>
        </w:rPr>
        <w:t xml:space="preserve"> </w:t>
      </w:r>
      <w:r>
        <w:rPr>
          <w:rFonts w:hint="eastAsia" w:ascii="黑体" w:hAnsi="黑体" w:eastAsia="黑体" w:cs="黑体"/>
          <w:bCs/>
          <w:color w:val="auto"/>
          <w:sz w:val="22"/>
          <w:szCs w:val="22"/>
          <w:highlight w:val="none"/>
          <w:lang w:val="zh-CN"/>
        </w:rPr>
        <w:t xml:space="preserve">预留份额的采购项目或采购包，通过发布公告方式邀请供应商后，符合资格条件的中小企业数量不足3家的。</w:t>
      </w:r>
      <w:r/>
    </w:p>
    <w:p>
      <w:pPr>
        <w:ind w:firstLine="440"/>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rPr>
        <w:t xml:space="preserve">21.2.2.5.6 </w:t>
      </w:r>
      <w:r>
        <w:rPr>
          <w:rFonts w:hint="eastAsia" w:ascii="黑体" w:hAnsi="黑体" w:eastAsia="黑体" w:cs="黑体"/>
          <w:bCs/>
          <w:color w:val="auto"/>
          <w:sz w:val="22"/>
          <w:szCs w:val="22"/>
          <w:highlight w:val="none"/>
          <w:lang w:val="zh-CN"/>
        </w:rPr>
        <w:t xml:space="preserve">因苏采云系统故障造成开标不成功。</w:t>
      </w:r>
      <w:r/>
    </w:p>
    <w:p>
      <w:pPr>
        <w:ind w:firstLine="442"/>
        <w:rPr>
          <w:rFonts w:hint="eastAsia" w:ascii="黑体" w:hAnsi="黑体" w:eastAsia="黑体" w:cs="黑体"/>
          <w:b/>
          <w:color w:val="auto"/>
          <w:sz w:val="22"/>
          <w:szCs w:val="22"/>
          <w:highlight w:val="none"/>
          <w:lang w:val="zh-CN"/>
        </w:rPr>
      </w:pPr>
      <w:r>
        <w:rPr>
          <w:rFonts w:hint="eastAsia" w:ascii="黑体" w:hAnsi="黑体" w:eastAsia="黑体" w:cs="黑体"/>
          <w:b/>
          <w:color w:val="auto"/>
          <w:sz w:val="22"/>
          <w:szCs w:val="22"/>
          <w:highlight w:val="none"/>
          <w:lang w:val="zh-CN"/>
        </w:rPr>
        <w:t xml:space="preserve">21.2.3</w:t>
      </w:r>
      <w:r>
        <w:rPr>
          <w:rFonts w:hint="eastAsia" w:ascii="黑体" w:hAnsi="黑体" w:eastAsia="黑体" w:cs="黑体"/>
          <w:b/>
          <w:color w:val="auto"/>
          <w:sz w:val="22"/>
          <w:szCs w:val="22"/>
          <w:highlight w:val="none"/>
        </w:rPr>
        <w:t xml:space="preserve"> </w:t>
      </w:r>
      <w:r>
        <w:rPr>
          <w:rFonts w:hint="eastAsia" w:ascii="黑体" w:hAnsi="黑体" w:eastAsia="黑体" w:cs="黑体"/>
          <w:b/>
          <w:color w:val="auto"/>
          <w:sz w:val="22"/>
          <w:szCs w:val="22"/>
          <w:highlight w:val="none"/>
          <w:lang w:val="zh-CN"/>
        </w:rPr>
        <w:t xml:space="preserve">投标文件的进一步评审</w:t>
      </w:r>
      <w:r/>
    </w:p>
    <w:p>
      <w:pPr>
        <w:ind w:firstLine="440"/>
        <w:rPr>
          <w:rFonts w:hint="eastAsia" w:ascii="黑体" w:hAnsi="黑体" w:eastAsia="黑体" w:cs="黑体"/>
          <w:bCs/>
          <w:color w:val="auto"/>
          <w:sz w:val="22"/>
          <w:szCs w:val="22"/>
          <w:highlight w:val="none"/>
        </w:rPr>
      </w:pPr>
      <w:r>
        <w:rPr>
          <w:rFonts w:hint="eastAsia" w:ascii="黑体" w:hAnsi="黑体" w:eastAsia="黑体" w:cs="黑体"/>
          <w:color w:val="auto"/>
          <w:sz w:val="22"/>
          <w:szCs w:val="22"/>
          <w:highlight w:val="none"/>
          <w:lang w:val="zh-CN"/>
        </w:rPr>
        <w:t xml:space="preserve">21.2.3.1</w:t>
      </w:r>
      <w:r>
        <w:rPr>
          <w:rFonts w:hint="eastAsia" w:ascii="黑体" w:hAnsi="黑体" w:eastAsia="黑体" w:cs="黑体"/>
          <w:bCs/>
          <w:color w:val="auto"/>
          <w:sz w:val="22"/>
          <w:szCs w:val="22"/>
          <w:highlight w:val="none"/>
        </w:rPr>
        <w:t xml:space="preserve">评标委员会将对确定为实质性响应的投标文件进行进一步评审，看其是否有计算上或累加上的算术错误，修正错误的原则如下：</w:t>
      </w:r>
      <w:r/>
    </w:p>
    <w:p>
      <w:pPr>
        <w:ind w:firstLine="440"/>
        <w:rPr>
          <w:rFonts w:hint="eastAsia" w:ascii="黑体" w:hAnsi="黑体" w:eastAsia="黑体" w:cs="黑体"/>
          <w:bCs/>
          <w:color w:val="auto"/>
          <w:sz w:val="22"/>
          <w:szCs w:val="22"/>
          <w:highlight w:val="none"/>
        </w:rPr>
      </w:pPr>
      <w:r>
        <w:rPr>
          <w:rFonts w:hint="eastAsia" w:ascii="黑体" w:hAnsi="黑体" w:eastAsia="黑体" w:cs="黑体"/>
          <w:color w:val="auto"/>
          <w:sz w:val="22"/>
          <w:szCs w:val="22"/>
          <w:highlight w:val="none"/>
          <w:lang w:val="zh-CN"/>
        </w:rPr>
        <w:t xml:space="preserve">（1）</w:t>
      </w:r>
      <w:r>
        <w:rPr>
          <w:rFonts w:hint="eastAsia" w:ascii="黑体" w:hAnsi="黑体" w:eastAsia="黑体" w:cs="黑体"/>
          <w:bCs/>
          <w:color w:val="auto"/>
          <w:sz w:val="22"/>
          <w:szCs w:val="22"/>
          <w:highlight w:val="none"/>
        </w:rPr>
        <w:t xml:space="preserve">如果用数字表示的金额和用文字表示的金额不一致时，应以文字表示的金额为准进行修正；</w:t>
      </w:r>
      <w:r/>
    </w:p>
    <w:p>
      <w:pPr>
        <w:ind w:firstLine="440"/>
        <w:rPr>
          <w:rFonts w:hint="eastAsia" w:ascii="黑体" w:hAnsi="黑体" w:eastAsia="黑体" w:cs="黑体"/>
          <w:bCs/>
          <w:color w:val="auto"/>
          <w:sz w:val="22"/>
          <w:szCs w:val="22"/>
          <w:highlight w:val="none"/>
        </w:rPr>
      </w:pPr>
      <w:r>
        <w:rPr>
          <w:rFonts w:hint="eastAsia" w:ascii="黑体" w:hAnsi="黑体" w:eastAsia="黑体" w:cs="黑体"/>
          <w:color w:val="auto"/>
          <w:sz w:val="22"/>
          <w:szCs w:val="22"/>
          <w:highlight w:val="none"/>
          <w:lang w:val="zh-CN"/>
        </w:rPr>
        <w:t xml:space="preserve">（2）</w:t>
      </w:r>
      <w:r>
        <w:rPr>
          <w:rFonts w:hint="eastAsia" w:ascii="黑体" w:hAnsi="黑体" w:eastAsia="黑体" w:cs="黑体"/>
          <w:bCs/>
          <w:color w:val="auto"/>
          <w:sz w:val="22"/>
          <w:szCs w:val="22"/>
          <w:highlight w:val="none"/>
        </w:rPr>
        <w:t xml:space="preserve">当单价与数量的乘积和总价不一致时，以单价为准进行修正。只有在评标委员会认为单价有明显的小数点错误时，才能以标出的总价为准，并修改单价。</w:t>
      </w:r>
      <w:r/>
    </w:p>
    <w:p>
      <w:pPr>
        <w:ind w:firstLine="440"/>
        <w:rPr>
          <w:rFonts w:hint="eastAsia" w:ascii="黑体" w:hAnsi="黑体" w:eastAsia="黑体" w:cs="黑体"/>
          <w:bCs/>
          <w:color w:val="auto"/>
          <w:sz w:val="22"/>
          <w:szCs w:val="22"/>
          <w:highlight w:val="none"/>
        </w:rPr>
      </w:pPr>
      <w:r>
        <w:rPr>
          <w:rFonts w:hint="eastAsia" w:ascii="黑体" w:hAnsi="黑体" w:eastAsia="黑体" w:cs="黑体"/>
          <w:color w:val="auto"/>
          <w:sz w:val="22"/>
          <w:szCs w:val="22"/>
          <w:highlight w:val="none"/>
        </w:rPr>
        <w:t xml:space="preserve">21.2.3.2</w:t>
      </w:r>
      <w:r>
        <w:rPr>
          <w:rFonts w:hint="eastAsia" w:ascii="黑体" w:hAnsi="黑体" w:eastAsia="黑体" w:cs="黑体"/>
          <w:bCs/>
          <w:color w:val="auto"/>
          <w:sz w:val="22"/>
          <w:szCs w:val="22"/>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40"/>
        <w:rPr>
          <w:rFonts w:hint="eastAsia" w:ascii="黑体" w:hAnsi="黑体" w:eastAsia="黑体" w:cs="黑体"/>
          <w:bCs/>
          <w:color w:val="auto"/>
          <w:sz w:val="22"/>
          <w:szCs w:val="22"/>
          <w:highlight w:val="none"/>
        </w:rPr>
      </w:pPr>
      <w:r>
        <w:rPr>
          <w:rFonts w:hint="eastAsia" w:ascii="黑体" w:hAnsi="黑体" w:eastAsia="黑体" w:cs="黑体"/>
          <w:color w:val="auto"/>
          <w:sz w:val="22"/>
          <w:szCs w:val="22"/>
          <w:highlight w:val="none"/>
        </w:rPr>
        <w:t xml:space="preserve">21.2.3.3 </w:t>
      </w:r>
      <w:r>
        <w:rPr>
          <w:rFonts w:hint="eastAsia" w:ascii="黑体" w:hAnsi="黑体" w:eastAsia="黑体" w:cs="黑体"/>
          <w:bCs/>
          <w:color w:val="auto"/>
          <w:sz w:val="22"/>
          <w:szCs w:val="22"/>
          <w:highlight w:val="none"/>
        </w:rPr>
        <w:t xml:space="preserve">评标委员会将允许修正投标文件中不构成重大偏离的、微小的、非正规的、不一致的或不规则的地方，但这些修改不能影响任何供应商相应的名次排列。</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w:t>
      </w:r>
      <w:r>
        <w:rPr>
          <w:rFonts w:hint="eastAsia" w:ascii="黑体" w:hAnsi="黑体" w:eastAsia="黑体" w:cs="黑体"/>
          <w:color w:val="auto"/>
          <w:sz w:val="22"/>
          <w:szCs w:val="22"/>
          <w:highlight w:val="none"/>
        </w:rPr>
        <w:t xml:space="preserve">1</w:t>
      </w:r>
      <w:r>
        <w:rPr>
          <w:rFonts w:hint="eastAsia" w:ascii="黑体" w:hAnsi="黑体" w:eastAsia="黑体" w:cs="黑体"/>
          <w:color w:val="auto"/>
          <w:sz w:val="22"/>
          <w:szCs w:val="22"/>
          <w:highlight w:val="none"/>
          <w:lang w:val="zh-CN"/>
        </w:rPr>
        <w:t xml:space="preserve">.2.3</w:t>
      </w:r>
      <w:r>
        <w:rPr>
          <w:rFonts w:hint="eastAsia" w:ascii="黑体" w:hAnsi="黑体" w:eastAsia="黑体" w:cs="黑体"/>
          <w:color w:val="auto"/>
          <w:sz w:val="22"/>
          <w:szCs w:val="22"/>
          <w:highlight w:val="none"/>
        </w:rPr>
        <w:t xml:space="preserve">.4</w:t>
      </w:r>
      <w:r>
        <w:rPr>
          <w:rFonts w:hint="eastAsia" w:ascii="黑体" w:hAnsi="黑体" w:eastAsia="黑体" w:cs="黑体"/>
          <w:color w:val="auto"/>
          <w:sz w:val="22"/>
          <w:szCs w:val="22"/>
          <w:highlight w:val="none"/>
          <w:lang w:val="zh-CN"/>
        </w:rPr>
        <w:t xml:space="preserve">澄清有关问题。</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w:t>
      </w:r>
      <w:r>
        <w:rPr>
          <w:rFonts w:hint="eastAsia" w:ascii="黑体" w:hAnsi="黑体" w:eastAsia="黑体" w:cs="黑体"/>
          <w:color w:val="auto"/>
          <w:sz w:val="22"/>
          <w:szCs w:val="22"/>
          <w:highlight w:val="none"/>
        </w:rPr>
        <w:t xml:space="preserve">1</w:t>
      </w:r>
      <w:r>
        <w:rPr>
          <w:rFonts w:hint="eastAsia" w:ascii="黑体" w:hAnsi="黑体" w:eastAsia="黑体" w:cs="黑体"/>
          <w:color w:val="auto"/>
          <w:sz w:val="22"/>
          <w:szCs w:val="22"/>
          <w:highlight w:val="none"/>
          <w:lang w:val="zh-CN"/>
        </w:rPr>
        <w:t xml:space="preserve">.2.3.</w:t>
      </w:r>
      <w:r>
        <w:rPr>
          <w:rFonts w:hint="eastAsia" w:ascii="黑体" w:hAnsi="黑体" w:eastAsia="黑体" w:cs="黑体"/>
          <w:color w:val="auto"/>
          <w:sz w:val="22"/>
          <w:szCs w:val="22"/>
          <w:highlight w:val="none"/>
        </w:rPr>
        <w:t xml:space="preserve">4.</w:t>
      </w:r>
      <w:r>
        <w:rPr>
          <w:rFonts w:hint="eastAsia" w:ascii="黑体" w:hAnsi="黑体" w:eastAsia="黑体" w:cs="黑体"/>
          <w:color w:val="auto"/>
          <w:sz w:val="22"/>
          <w:szCs w:val="22"/>
          <w:highlight w:val="none"/>
          <w:lang w:val="zh-CN"/>
        </w:rPr>
        <w:t xml:space="preserve">1 评标期间，评委会对投标文件中含义不明确、同类问题表述不一致或者有明显文字和计算错误的内容，有权要求投标人作出必要的澄清、说明或者补正。</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投标人的澄清、说明或者补正不得超出投标文件的范围或者改变投标文件的实质性内容。</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评委会并非对每个投标人都做澄清要求。</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w:t>
      </w:r>
      <w:r>
        <w:rPr>
          <w:rFonts w:hint="eastAsia" w:ascii="黑体" w:hAnsi="黑体" w:eastAsia="黑体" w:cs="黑体"/>
          <w:color w:val="auto"/>
          <w:sz w:val="22"/>
          <w:szCs w:val="22"/>
          <w:highlight w:val="none"/>
        </w:rPr>
        <w:t xml:space="preserve">1</w:t>
      </w:r>
      <w:r>
        <w:rPr>
          <w:rFonts w:hint="eastAsia" w:ascii="黑体" w:hAnsi="黑体" w:eastAsia="黑体" w:cs="黑体"/>
          <w:color w:val="auto"/>
          <w:sz w:val="22"/>
          <w:szCs w:val="22"/>
          <w:highlight w:val="none"/>
          <w:lang w:val="zh-CN"/>
        </w:rPr>
        <w:t xml:space="preserve">.2.3.</w:t>
      </w:r>
      <w:r>
        <w:rPr>
          <w:rFonts w:hint="eastAsia" w:ascii="黑体" w:hAnsi="黑体" w:eastAsia="黑体" w:cs="黑体"/>
          <w:color w:val="auto"/>
          <w:sz w:val="22"/>
          <w:szCs w:val="22"/>
          <w:highlight w:val="none"/>
        </w:rPr>
        <w:t xml:space="preserve">4.</w:t>
      </w:r>
      <w:r>
        <w:rPr>
          <w:rFonts w:hint="eastAsia" w:ascii="黑体" w:hAnsi="黑体" w:eastAsia="黑体" w:cs="黑体"/>
          <w:color w:val="auto"/>
          <w:sz w:val="22"/>
          <w:szCs w:val="22"/>
          <w:highlight w:val="none"/>
          <w:lang w:val="zh-CN"/>
        </w:rPr>
        <w:t xml:space="preserve">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w:t>
      </w:r>
      <w:r>
        <w:rPr>
          <w:rFonts w:hint="eastAsia" w:ascii="黑体" w:hAnsi="黑体" w:eastAsia="黑体" w:cs="黑体"/>
          <w:color w:val="auto"/>
          <w:sz w:val="22"/>
          <w:szCs w:val="22"/>
          <w:highlight w:val="none"/>
        </w:rPr>
        <w:t xml:space="preserve">1</w:t>
      </w:r>
      <w:r>
        <w:rPr>
          <w:rFonts w:hint="eastAsia" w:ascii="黑体" w:hAnsi="黑体" w:eastAsia="黑体" w:cs="黑体"/>
          <w:color w:val="auto"/>
          <w:sz w:val="22"/>
          <w:szCs w:val="22"/>
          <w:highlight w:val="none"/>
          <w:lang w:val="zh-CN"/>
        </w:rPr>
        <w:t xml:space="preserve">.2.3.</w:t>
      </w:r>
      <w:r>
        <w:rPr>
          <w:rFonts w:hint="eastAsia" w:ascii="黑体" w:hAnsi="黑体" w:eastAsia="黑体" w:cs="黑体"/>
          <w:color w:val="auto"/>
          <w:sz w:val="22"/>
          <w:szCs w:val="22"/>
          <w:highlight w:val="none"/>
        </w:rPr>
        <w:t xml:space="preserve">4.</w:t>
      </w:r>
      <w:r>
        <w:rPr>
          <w:rFonts w:hint="eastAsia" w:ascii="黑体" w:hAnsi="黑体" w:eastAsia="黑体" w:cs="黑体"/>
          <w:color w:val="auto"/>
          <w:sz w:val="22"/>
          <w:szCs w:val="22"/>
          <w:highlight w:val="none"/>
          <w:lang w:val="zh-CN"/>
        </w:rPr>
        <w:t xml:space="preserve">3 接到评委会澄清、说明和补正要求的，投标人如未按规定作出澄清、说明和补正，其风险由投标人自行承担。</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w:t>
      </w:r>
      <w:r>
        <w:rPr>
          <w:rFonts w:hint="eastAsia" w:ascii="黑体" w:hAnsi="黑体" w:eastAsia="黑体" w:cs="黑体"/>
          <w:color w:val="auto"/>
          <w:sz w:val="22"/>
          <w:szCs w:val="22"/>
          <w:highlight w:val="none"/>
        </w:rPr>
        <w:t xml:space="preserve">1</w:t>
      </w:r>
      <w:r>
        <w:rPr>
          <w:rFonts w:hint="eastAsia" w:ascii="黑体" w:hAnsi="黑体" w:eastAsia="黑体" w:cs="黑体"/>
          <w:color w:val="auto"/>
          <w:sz w:val="22"/>
          <w:szCs w:val="22"/>
          <w:highlight w:val="none"/>
          <w:lang w:val="zh-CN"/>
        </w:rPr>
        <w:t xml:space="preserve">.2.3.</w:t>
      </w:r>
      <w:r>
        <w:rPr>
          <w:rFonts w:hint="eastAsia" w:ascii="黑体" w:hAnsi="黑体" w:eastAsia="黑体" w:cs="黑体"/>
          <w:color w:val="auto"/>
          <w:sz w:val="22"/>
          <w:szCs w:val="22"/>
          <w:highlight w:val="none"/>
        </w:rPr>
        <w:t xml:space="preserve">4.</w:t>
      </w:r>
      <w:r>
        <w:rPr>
          <w:rFonts w:hint="eastAsia" w:ascii="黑体" w:hAnsi="黑体" w:eastAsia="黑体" w:cs="黑体"/>
          <w:color w:val="auto"/>
          <w:sz w:val="22"/>
          <w:szCs w:val="22"/>
          <w:highlight w:val="none"/>
          <w:lang w:val="zh-CN"/>
        </w:rPr>
        <w:t xml:space="preserve">4投标文件报价出现前后不一致的，除招标文件另有规定外，按照下列规定修正：</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（1）投标文件中开标一览表（报价表）内容与投标文件中相应内容不一致的，以开标一览表（报价表）为准；</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（2）大写金额和小写金额不一致的，以大写金额为准；</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（3）单价金额小数点或者百分比有明显错位的，以开标一览表的总价为准，并修改单价；</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（4）总价金额与按单价汇总金额不一致的，以单价金额计算结果为准。</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w:t>
      </w:r>
      <w:r>
        <w:rPr>
          <w:rFonts w:hint="eastAsia" w:ascii="黑体" w:hAnsi="黑体" w:eastAsia="黑体" w:cs="黑体"/>
          <w:color w:val="auto"/>
          <w:sz w:val="22"/>
          <w:szCs w:val="22"/>
          <w:highlight w:val="none"/>
        </w:rPr>
        <w:t xml:space="preserve">1</w:t>
      </w:r>
      <w:r>
        <w:rPr>
          <w:rFonts w:hint="eastAsia" w:ascii="黑体" w:hAnsi="黑体" w:eastAsia="黑体" w:cs="黑体"/>
          <w:color w:val="auto"/>
          <w:sz w:val="22"/>
          <w:szCs w:val="22"/>
          <w:highlight w:val="none"/>
          <w:lang w:val="zh-CN"/>
        </w:rPr>
        <w:t xml:space="preserve">.2.3.</w:t>
      </w:r>
      <w:r>
        <w:rPr>
          <w:rFonts w:hint="eastAsia" w:ascii="黑体" w:hAnsi="黑体" w:eastAsia="黑体" w:cs="黑体"/>
          <w:color w:val="auto"/>
          <w:sz w:val="22"/>
          <w:szCs w:val="22"/>
          <w:highlight w:val="none"/>
        </w:rPr>
        <w:t xml:space="preserve">4.</w:t>
      </w:r>
      <w:r>
        <w:rPr>
          <w:rFonts w:hint="eastAsia" w:ascii="黑体" w:hAnsi="黑体" w:eastAsia="黑体" w:cs="黑体"/>
          <w:color w:val="auto"/>
          <w:sz w:val="22"/>
          <w:szCs w:val="22"/>
          <w:highlight w:val="none"/>
          <w:lang w:val="zh-CN"/>
        </w:rPr>
        <w:t xml:space="preserve">5投标人在开、评标全过程中应保持通讯畅通，及时登录苏采云系统查阅、答复相关信息，并安排专人与代理机构及评委会联系。</w:t>
      </w:r>
      <w:r/>
    </w:p>
    <w:p>
      <w:pPr>
        <w:ind w:firstLine="420"/>
        <w:widowControl/>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w:t>
      </w:r>
      <w:r>
        <w:rPr>
          <w:rFonts w:hint="eastAsia" w:ascii="黑体" w:hAnsi="黑体" w:eastAsia="黑体" w:cs="黑体"/>
          <w:color w:val="auto"/>
          <w:sz w:val="22"/>
          <w:szCs w:val="22"/>
          <w:highlight w:val="none"/>
        </w:rPr>
        <w:t xml:space="preserve">1</w:t>
      </w:r>
      <w:r>
        <w:rPr>
          <w:rFonts w:hint="eastAsia" w:ascii="黑体" w:hAnsi="黑体" w:eastAsia="黑体" w:cs="黑体"/>
          <w:color w:val="auto"/>
          <w:sz w:val="22"/>
          <w:szCs w:val="22"/>
          <w:highlight w:val="none"/>
          <w:lang w:val="zh-CN"/>
        </w:rPr>
        <w:t xml:space="preserve">.2.3.</w:t>
      </w:r>
      <w:r>
        <w:rPr>
          <w:rFonts w:hint="eastAsia" w:ascii="黑体" w:hAnsi="黑体" w:eastAsia="黑体" w:cs="黑体"/>
          <w:color w:val="auto"/>
          <w:sz w:val="22"/>
          <w:szCs w:val="22"/>
          <w:highlight w:val="none"/>
        </w:rPr>
        <w:t xml:space="preserve">4</w:t>
      </w:r>
      <w:r>
        <w:rPr>
          <w:rFonts w:hint="eastAsia" w:ascii="黑体" w:hAnsi="黑体" w:eastAsia="黑体" w:cs="黑体"/>
          <w:color w:val="auto"/>
          <w:sz w:val="22"/>
          <w:szCs w:val="22"/>
          <w:highlight w:val="none"/>
          <w:lang w:val="zh-CN"/>
        </w:rPr>
        <w:t xml:space="preserve">.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40"/>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lang w:val="zh-CN"/>
        </w:rPr>
        <w:t xml:space="preserve">21.2.3.5 比较与评价。按照招标文件中规定的评标方法和标准，对资格性检查和符合性检查合格的投标文件进行商务和技术评估，综合比较与评价。</w:t>
      </w:r>
      <w:r/>
    </w:p>
    <w:p>
      <w:pPr>
        <w:ind w:firstLine="440"/>
        <w:rPr>
          <w:rFonts w:hint="eastAsia" w:ascii="黑体" w:hAnsi="黑体" w:eastAsia="黑体" w:cs="黑体"/>
          <w:color w:val="auto"/>
          <w:sz w:val="22"/>
          <w:szCs w:val="22"/>
          <w:highlight w:val="none"/>
          <w:lang w:val="zh-CN"/>
        </w:rPr>
      </w:pPr>
      <w:r>
        <w:rPr>
          <w:rFonts w:hint="eastAsia" w:ascii="黑体" w:hAnsi="黑体" w:eastAsia="黑体" w:cs="黑体"/>
          <w:color w:val="auto"/>
          <w:sz w:val="22"/>
          <w:szCs w:val="22"/>
          <w:highlight w:val="none"/>
        </w:rPr>
        <w:t xml:space="preserve">21.2.3.6 </w:t>
      </w:r>
      <w:r>
        <w:rPr>
          <w:rFonts w:hint="eastAsia" w:ascii="黑体" w:hAnsi="黑体" w:eastAsia="黑体" w:cs="黑体"/>
          <w:color w:val="auto"/>
          <w:sz w:val="22"/>
          <w:szCs w:val="22"/>
          <w:highlight w:val="none"/>
          <w:lang w:val="zh-CN"/>
        </w:rPr>
        <w:t xml:space="preserve">投标人在开、评标全过程中应保持通讯畅通，及时登录苏采云系统查阅、答复相关信息，并安排专人与</w:t>
      </w:r>
      <w:r>
        <w:rPr>
          <w:rFonts w:hint="eastAsia" w:ascii="黑体" w:hAnsi="黑体" w:eastAsia="黑体" w:cs="黑体"/>
          <w:color w:val="auto"/>
          <w:sz w:val="22"/>
          <w:szCs w:val="22"/>
          <w:highlight w:val="none"/>
        </w:rPr>
        <w:t xml:space="preserve">代理机构</w:t>
      </w:r>
      <w:r>
        <w:rPr>
          <w:rFonts w:hint="eastAsia" w:ascii="黑体" w:hAnsi="黑体" w:eastAsia="黑体" w:cs="黑体"/>
          <w:color w:val="auto"/>
          <w:sz w:val="22"/>
          <w:szCs w:val="22"/>
          <w:highlight w:val="none"/>
          <w:lang w:val="zh-CN"/>
        </w:rPr>
        <w:t xml:space="preserve">及评委会联系。</w:t>
      </w:r>
      <w:r/>
    </w:p>
    <w:p>
      <w:pPr>
        <w:ind w:firstLine="440"/>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lang w:val="zh-CN"/>
        </w:rPr>
        <w:t xml:space="preserve">2</w:t>
      </w:r>
      <w:r>
        <w:rPr>
          <w:rFonts w:hint="eastAsia" w:ascii="黑体" w:hAnsi="黑体" w:eastAsia="黑体" w:cs="黑体"/>
          <w:bCs/>
          <w:color w:val="auto"/>
          <w:sz w:val="22"/>
          <w:szCs w:val="22"/>
          <w:highlight w:val="none"/>
        </w:rPr>
        <w:t xml:space="preserve">1</w:t>
      </w:r>
      <w:r>
        <w:rPr>
          <w:rFonts w:hint="eastAsia" w:ascii="黑体" w:hAnsi="黑体" w:eastAsia="黑体" w:cs="黑体"/>
          <w:bCs/>
          <w:color w:val="auto"/>
          <w:sz w:val="22"/>
          <w:szCs w:val="22"/>
          <w:highlight w:val="none"/>
          <w:lang w:val="zh-CN"/>
        </w:rPr>
        <w:t xml:space="preserve">.</w:t>
      </w:r>
      <w:r>
        <w:rPr>
          <w:rFonts w:hint="eastAsia" w:ascii="黑体" w:hAnsi="黑体" w:eastAsia="黑体" w:cs="黑体"/>
          <w:bCs/>
          <w:color w:val="auto"/>
          <w:sz w:val="22"/>
          <w:szCs w:val="22"/>
          <w:highlight w:val="none"/>
        </w:rPr>
        <w:t xml:space="preserve">2.</w:t>
      </w:r>
      <w:r>
        <w:rPr>
          <w:rFonts w:hint="eastAsia" w:ascii="黑体" w:hAnsi="黑体" w:eastAsia="黑体" w:cs="黑体"/>
          <w:bCs/>
          <w:color w:val="auto"/>
          <w:sz w:val="22"/>
          <w:szCs w:val="22"/>
          <w:highlight w:val="none"/>
          <w:lang w:val="zh-CN"/>
        </w:rPr>
        <w:t xml:space="preserve">3</w:t>
      </w:r>
      <w:r>
        <w:rPr>
          <w:rFonts w:hint="eastAsia" w:ascii="黑体" w:hAnsi="黑体" w:eastAsia="黑体" w:cs="黑体"/>
          <w:bCs/>
          <w:color w:val="auto"/>
          <w:sz w:val="22"/>
          <w:szCs w:val="22"/>
          <w:highlight w:val="none"/>
        </w:rPr>
        <w:t xml:space="preserve">.7</w:t>
      </w:r>
      <w:r>
        <w:rPr>
          <w:rFonts w:hint="eastAsia" w:ascii="黑体" w:hAnsi="黑体" w:eastAsia="黑体" w:cs="黑体"/>
          <w:bCs/>
          <w:color w:val="auto"/>
          <w:sz w:val="22"/>
          <w:szCs w:val="22"/>
          <w:highlight w:val="none"/>
          <w:lang w:val="zh-CN"/>
        </w:rPr>
        <w:t xml:space="preserve"> 如出现投标截止时间后参加投标的供应商或者对招标文件作出实质性响应的供应商不足三家的情况，按政府采购相关规定执行。</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21.3 评标方法和标准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21.3.1 采用综合评分法。即在投标文件满足招标文件全部实质性要求前提下，按照评审因素的量化指标评分。</w:t>
      </w:r>
      <w:r>
        <w:rPr>
          <w:rFonts w:hint="eastAsia" w:ascii="黑体" w:hAnsi="黑体" w:eastAsia="黑体" w:cs="黑体"/>
          <w:color w:val="auto"/>
          <w:sz w:val="22"/>
          <w:szCs w:val="22"/>
          <w:highlight w:val="none"/>
          <w:lang w:val="zh-CN"/>
        </w:rPr>
        <w:t xml:space="preserve">未中标的投标人可于中标结果公告期限届满之日起通过苏采云系统查看本单位的评审得分及排名情况。</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21.3.2 综合评分的主要因素详见文件第三章。</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21.3.3评分标准详见文件第三章。</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22.确定中标供应商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22.2 按以下第（1）种方式确定中标供应商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（1）评标委员会直接确定排名第一的中标候选人为中标供应商；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（2）采购人在评标委员会推荐的中标候选人中按顺序确定中标供应商。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22.3 中标供应商确定之日起两个工作日内，将在财政部门指定的政府采购信息发布媒体上公告。</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22.4 《中标通知书》对采购人和中标供应商具有同等法律效力。</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22.5 《中标通知书》发出后，中标供应商无正当理由不与采购人签订合同的，应当依法承担法律责任。</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22.6代理机构和评标委员会对未中标的供应商不作未中标原因的解释。</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23.编写评审报告</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评标委员会根据全体评标成员签字的原始评标记录和评标结果编写评审报告。</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24.评标过程的保密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24.1 代理机构将采取必要措施，保证评标在严格保密的情况下进行。</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24.2 任何单位和个人不得非法干预、影响评标办法的确定，以及评标过程和结果。</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24.3 凡是与审查、澄清、评价和比较投标的有关资料等，均不得向供应商及与评标无关的人员透露。</w:t>
      </w:r>
      <w:r/>
    </w:p>
    <w:p>
      <w:pPr>
        <w:ind w:firstLine="442"/>
        <w:rPr>
          <w:rFonts w:hint="eastAsia" w:ascii="黑体" w:hAnsi="黑体" w:eastAsia="黑体" w:cs="黑体"/>
          <w:b/>
          <w:color w:val="auto"/>
          <w:sz w:val="22"/>
          <w:szCs w:val="22"/>
          <w:highlight w:val="none"/>
        </w:rPr>
      </w:pPr>
      <w:r>
        <w:rPr>
          <w:rFonts w:hint="eastAsia" w:ascii="黑体" w:hAnsi="黑体" w:eastAsia="黑体" w:cs="黑体"/>
          <w:b/>
          <w:color w:val="auto"/>
          <w:sz w:val="22"/>
          <w:szCs w:val="22"/>
          <w:highlight w:val="none"/>
        </w:rPr>
        <w:t xml:space="preserve">五、签订合同</w:t>
      </w:r>
      <w:r/>
    </w:p>
    <w:p>
      <w:pPr>
        <w:ind w:firstLine="442"/>
        <w:rPr>
          <w:rFonts w:hint="eastAsia" w:ascii="黑体" w:hAnsi="黑体" w:eastAsia="黑体" w:cs="黑体"/>
          <w:b/>
          <w:color w:val="auto"/>
          <w:sz w:val="22"/>
          <w:szCs w:val="22"/>
          <w:highlight w:val="none"/>
        </w:rPr>
      </w:pPr>
      <w:r>
        <w:rPr>
          <w:rFonts w:hint="eastAsia" w:ascii="黑体" w:hAnsi="黑体" w:eastAsia="黑体" w:cs="黑体"/>
          <w:b/>
          <w:color w:val="auto"/>
          <w:sz w:val="22"/>
          <w:szCs w:val="22"/>
          <w:highlight w:val="none"/>
        </w:rPr>
        <w:t xml:space="preserve">25.签订合同</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25.2 采购人不得向中标供应商提出任何不合理的要求作为签订合同的条件，不得与中标供应商私下订立背离合同实质性内容的协议。</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42"/>
        <w:rPr>
          <w:rFonts w:hint="eastAsia" w:ascii="黑体" w:hAnsi="黑体" w:eastAsia="黑体" w:cs="黑体"/>
          <w:b/>
          <w:color w:val="auto"/>
          <w:sz w:val="22"/>
          <w:szCs w:val="22"/>
          <w:highlight w:val="none"/>
        </w:rPr>
      </w:pPr>
      <w:r>
        <w:rPr>
          <w:rFonts w:hint="eastAsia" w:ascii="黑体" w:hAnsi="黑体" w:eastAsia="黑体" w:cs="黑体"/>
          <w:b/>
          <w:color w:val="auto"/>
          <w:sz w:val="22"/>
          <w:szCs w:val="22"/>
          <w:highlight w:val="none"/>
        </w:rPr>
        <w:t xml:space="preserve">六、询问、质疑、投诉和诚实信用</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26.询问</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供应商对招标活动事项有疑问的，可以向代理机构或采购人提出询问，代理机构或采购人将在两个工作日内作出答复，但答复的内容不涉及商业秘密。</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27.质疑</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27.2质疑供应商的质疑行为应符合财政部94号令相关规定，未参加采购活动的供应商或在采购活动中自身权益未受到损害的供应商所提出的质疑不予受理。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27.3 上述应知其权益受到损害之日是指：</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（1）对招标文件提出质疑的，为招标文件公告期限届满之日起计算；</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（2）对招标过程提出质疑的，自招标程序环节结束之日起计算；</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（3）对中标结果提出质疑的，自中标结果公告期限届满之日起计算。  </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27.4 质疑供应商在法定质疑期内应当一次性提出针对同一招标环节的质疑事项。</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27.5 代理机构在收到供应商的质疑后将及时组织调查核实，在七个工作日内作出答复，答复的内容不涉及商业秘密。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27.6 代理机构遵循“谁过错谁负担”的原则，有过错的一方承担调查论证费用。</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28.投诉</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质疑供应商对代理机构的答复不满意，或代理机构未在规定的时间内作出答复的，可以在答复期满后十五个工作日内向采购项目同级财政部门投诉。</w:t>
      </w:r>
      <w:r/>
    </w:p>
    <w:p>
      <w:pPr>
        <w:ind w:firstLine="442"/>
        <w:rPr>
          <w:rFonts w:hint="eastAsia" w:ascii="黑体" w:hAnsi="黑体" w:eastAsia="黑体" w:cs="黑体"/>
          <w:bCs/>
          <w:color w:val="auto"/>
          <w:sz w:val="22"/>
          <w:szCs w:val="22"/>
          <w:highlight w:val="none"/>
        </w:rPr>
      </w:pPr>
      <w:r>
        <w:rPr>
          <w:rFonts w:hint="eastAsia" w:ascii="黑体" w:hAnsi="黑体" w:eastAsia="黑体" w:cs="黑体"/>
          <w:b/>
          <w:color w:val="auto"/>
          <w:sz w:val="22"/>
          <w:szCs w:val="22"/>
          <w:highlight w:val="none"/>
        </w:rPr>
        <w:t xml:space="preserve">29.诚实信用</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29.1 供应商之间不得相互串通投标报价，不得妨碍其他供应商的公平竞争，不得损害采购人和其他供应商的合法权益。</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40"/>
        <w:rPr>
          <w:rFonts w:hint="eastAsia" w:ascii="黑体" w:hAnsi="黑体" w:eastAsia="黑体" w:cs="黑体"/>
          <w:bCs/>
          <w:color w:val="auto"/>
          <w:sz w:val="22"/>
          <w:szCs w:val="22"/>
          <w:highlight w:val="none"/>
        </w:rPr>
      </w:pPr>
      <w:r>
        <w:rPr>
          <w:rFonts w:hint="eastAsia" w:ascii="黑体" w:hAnsi="黑体" w:eastAsia="黑体" w:cs="黑体"/>
          <w:bCs/>
          <w:color w:val="auto"/>
          <w:sz w:val="22"/>
          <w:szCs w:val="22"/>
          <w:highlight w:val="none"/>
        </w:rPr>
        <w:t xml:space="preserve">29.4 供应商不得虚假承诺，否则，按照提供虚假材料谋取中标处理。</w:t>
      </w:r>
      <w:r/>
    </w:p>
    <w:p>
      <w:pPr>
        <w:ind w:firstLine="440"/>
        <w:rPr>
          <w:rFonts w:hint="eastAsia" w:ascii="黑体" w:hAnsi="黑体" w:eastAsia="黑体" w:cs="黑体"/>
          <w:bCs/>
          <w:color w:val="auto"/>
          <w:sz w:val="22"/>
          <w:szCs w:val="22"/>
          <w:highlight w:val="none"/>
          <w:lang w:val="zh-CN"/>
        </w:rPr>
      </w:pPr>
      <w:r>
        <w:rPr>
          <w:rFonts w:hint="eastAsia" w:ascii="黑体" w:hAnsi="黑体" w:eastAsia="黑体" w:cs="黑体"/>
          <w:bCs/>
          <w:color w:val="auto"/>
          <w:sz w:val="22"/>
          <w:szCs w:val="22"/>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黑体" w:hAnsi="黑体" w:eastAsia="黑体" w:cs="黑体"/>
          <w:color w:val="auto"/>
          <w:sz w:val="22"/>
          <w:szCs w:val="22"/>
          <w:highlight w:val="none"/>
          <w:lang w:val="zh-CN"/>
        </w:rPr>
        <w:t xml:space="preserve">。</w:t>
      </w:r>
      <w:r/>
    </w:p>
    <w:p>
      <w:pPr>
        <w:jc w:val="center"/>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br w:type="page" w:clear="all"/>
      </w:r>
      <w:r/>
    </w:p>
    <w:p>
      <w:pPr>
        <w:ind w:firstLine="723"/>
        <w:jc w:val="center"/>
        <w:spacing w:line="360" w:lineRule="auto"/>
        <w:shd w:val="clear" w:color="auto" w:fill="ffffff"/>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第三章 评标标准</w:t>
      </w:r>
      <w:r/>
    </w:p>
    <w:p>
      <w:pPr>
        <w:pStyle w:val="992"/>
        <w:rPr>
          <w:rFonts w:hint="eastAsia" w:ascii="黑体" w:hAnsi="黑体" w:eastAsia="黑体" w:cs="黑体"/>
          <w:color w:val="auto"/>
          <w:sz w:val="24"/>
          <w:szCs w:val="24"/>
          <w:highlight w:val="none"/>
        </w:rPr>
      </w:pPr>
      <w:r>
        <w:rPr>
          <w:rFonts w:hint="eastAsia" w:ascii="黑体" w:hAnsi="黑体" w:eastAsia="黑体" w:cs="黑体"/>
          <w:color w:val="auto"/>
          <w:sz w:val="24"/>
          <w:highlight w:val="none"/>
          <w:lang w:val="zh-CN"/>
        </w:rPr>
        <w:t xml:space="preserve">本项目采用</w:t>
      </w:r>
      <w:r>
        <w:rPr>
          <w:rFonts w:hint="eastAsia" w:ascii="黑体" w:hAnsi="黑体" w:eastAsia="黑体" w:cs="黑体"/>
          <w:b/>
          <w:color w:val="auto"/>
          <w:sz w:val="24"/>
          <w:highlight w:val="none"/>
          <w:lang w:val="zh-CN"/>
        </w:rPr>
        <w:t xml:space="preserve">综合评分法</w:t>
      </w:r>
      <w:r>
        <w:rPr>
          <w:rFonts w:hint="eastAsia" w:ascii="黑体" w:hAnsi="黑体" w:eastAsia="黑体" w:cs="黑体"/>
          <w:color w:val="auto"/>
          <w:sz w:val="24"/>
          <w:highlight w:val="none"/>
          <w:lang w:val="zh-CN"/>
        </w:rPr>
        <w:t xml:space="preserve">。综合评分法是指在最大限度地满足招标文件实质性要求前提下，按照招标文件中规定的各项因素进行综合评审后，以评标总得分最高的投标人作为中标供应商的评标方法。</w:t>
      </w:r>
      <w:r/>
    </w:p>
    <w:tbl>
      <w:tblPr>
        <w:tblStyle w:val="667"/>
        <w:tblpPr w:horzAnchor="margin" w:tblpXSpec="center" w:vertAnchor="text" w:tblpY="107" w:leftFromText="180" w:topFromText="0" w:rightFromText="180" w:bottomFromText="0"/>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
        <w:gridCol w:w="1175"/>
        <w:gridCol w:w="7631"/>
        <w:gridCol w:w="546"/>
      </w:tblGrid>
      <w:tr>
        <w:trPr>
          <w:jc w:val="center"/>
          <w:trHeight w:val="50"/>
        </w:trPr>
        <w:tc>
          <w:tcPr>
            <w:tcW w:w="436"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序号</w:t>
            </w:r>
            <w:r/>
          </w:p>
        </w:tc>
        <w:tc>
          <w:tcPr>
            <w:tcW w:w="1200"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评标项目</w:t>
            </w:r>
            <w:r/>
          </w:p>
        </w:tc>
        <w:tc>
          <w:tcPr>
            <w:tcW w:w="7940"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评标标准</w:t>
            </w:r>
            <w:r/>
          </w:p>
        </w:tc>
        <w:tc>
          <w:tcPr>
            <w:tcW w:w="546"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分值</w:t>
            </w:r>
            <w:r/>
          </w:p>
        </w:tc>
      </w:tr>
      <w:tr>
        <w:trPr>
          <w:jc w:val="center"/>
          <w:trHeight w:val="50"/>
        </w:trPr>
        <w:tc>
          <w:tcPr>
            <w:tcW w:w="436"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w:t>
            </w:r>
            <w:r/>
          </w:p>
        </w:tc>
        <w:tc>
          <w:tcPr>
            <w:tcW w:w="1200"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价格部分</w:t>
            </w:r>
            <w:r/>
          </w:p>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（10分）</w:t>
            </w:r>
            <w:r/>
          </w:p>
        </w:tc>
        <w:tc>
          <w:tcPr>
            <w:tcW w:w="7940" w:type="dxa"/>
            <w:vAlign w:val="center"/>
            <w:textDirection w:val="lrTb"/>
            <w:noWrap w:val="false"/>
          </w:tcPr>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采用低价优先法计算，即满足招标文件要求且投标价格最低的投标报价为评标基准价，其价格分为满分10分。其他投标人的价格分统一按照下列公式计算：投标报价得分=(评标基准价/投标报价)×10（小数点保留两位）</w:t>
            </w:r>
            <w:r/>
          </w:p>
        </w:tc>
        <w:tc>
          <w:tcPr>
            <w:tcW w:w="546"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10</w:t>
            </w:r>
            <w:r/>
          </w:p>
        </w:tc>
      </w:tr>
      <w:tr>
        <w:trPr>
          <w:jc w:val="center"/>
          <w:trHeight w:val="50"/>
        </w:trPr>
        <w:tc>
          <w:tcPr>
            <w:tcW w:w="436" w:type="dxa"/>
            <w:vAlign w:val="center"/>
            <w:vMerge w:val="restart"/>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w:t>
            </w:r>
            <w:r/>
          </w:p>
        </w:tc>
        <w:tc>
          <w:tcPr>
            <w:tcW w:w="1200" w:type="dxa"/>
            <w:vAlign w:val="center"/>
            <w:vMerge w:val="restart"/>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服务方案</w:t>
            </w:r>
            <w:r/>
          </w:p>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（54分）</w:t>
            </w:r>
            <w:r/>
          </w:p>
        </w:tc>
        <w:tc>
          <w:tcPr>
            <w:tcW w:w="7940" w:type="dxa"/>
            <w:vAlign w:val="center"/>
            <w:textDirection w:val="lrTb"/>
            <w:noWrap w:val="false"/>
          </w:tcPr>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根据供应商提供的日常管理制度（包括但不限于工管理制度、安全管理制度、安全培训制度、质量（含机械化作业）管理制度等）进行评分：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制度方案合理、实用、完整、可行的得12分；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制度方案基本合理、基本实用、基本完整、基本可行的得9分；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制度方案合理性、实用性、完整性、可行性有明显的欠缺的得6分，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制作方案不合理、不实用、不完整、不可行的得3分，未提供不得分。</w:t>
            </w:r>
            <w:r/>
          </w:p>
        </w:tc>
        <w:tc>
          <w:tcPr>
            <w:tcW w:w="546"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12</w:t>
            </w:r>
            <w:r/>
          </w:p>
        </w:tc>
      </w:tr>
      <w:tr>
        <w:trPr>
          <w:jc w:val="center"/>
          <w:trHeight w:val="50"/>
        </w:trPr>
        <w:tc>
          <w:tcPr>
            <w:tcW w:w="436" w:type="dxa"/>
            <w:vAlign w:val="center"/>
            <w:vMerge w:val="continue"/>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r>
            <w:r/>
          </w:p>
        </w:tc>
        <w:tc>
          <w:tcPr>
            <w:tcW w:w="1200" w:type="dxa"/>
            <w:vAlign w:val="center"/>
            <w:vMerge w:val="continue"/>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r>
            <w:r/>
          </w:p>
        </w:tc>
        <w:tc>
          <w:tcPr>
            <w:tcW w:w="7940" w:type="dxa"/>
            <w:vAlign w:val="center"/>
            <w:textDirection w:val="lrTb"/>
            <w:noWrap w:val="false"/>
          </w:tcPr>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根据供应商提供的企业内部管理运作（包括但不限于满足作业需要的组织机构图、运作流程图说明、内部考核方案、专门机构负责对本项目进行质量监管，制定具体的质量管理考核细则等）进行评分。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方案合理、实用、完整、可行的得12分；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方案基本合理、基本实用、基本完整、基本可行的得9分；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方案合理性、实用性、完整性、可行性有明显的欠缺的得6分，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方案不合理、不实用、不完整、不可行的得3分，未提供不得分。</w:t>
            </w:r>
            <w:r/>
          </w:p>
        </w:tc>
        <w:tc>
          <w:tcPr>
            <w:tcW w:w="546"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12</w:t>
            </w:r>
            <w:r/>
          </w:p>
        </w:tc>
      </w:tr>
      <w:tr>
        <w:trPr>
          <w:jc w:val="center"/>
          <w:trHeight w:val="473"/>
        </w:trPr>
        <w:tc>
          <w:tcPr>
            <w:tcW w:w="436" w:type="dxa"/>
            <w:vAlign w:val="center"/>
            <w:vMerge w:val="continue"/>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r>
            <w:r/>
          </w:p>
        </w:tc>
        <w:tc>
          <w:tcPr>
            <w:tcW w:w="1200" w:type="dxa"/>
            <w:vAlign w:val="center"/>
            <w:vMerge w:val="continue"/>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r>
            <w:r/>
          </w:p>
        </w:tc>
        <w:tc>
          <w:tcPr>
            <w:tcW w:w="7940" w:type="dxa"/>
            <w:vAlign w:val="center"/>
            <w:textDirection w:val="lrTb"/>
            <w:noWrap w:val="false"/>
          </w:tcPr>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根据供应商提供的针对本项目的垃圾清运整体服务方案（包括但不限于垃圾清运安排、防</w:t>
            </w:r>
            <w:r>
              <w:rPr>
                <w:rFonts w:hint="eastAsia" w:ascii="黑体" w:hAnsi="黑体" w:eastAsia="黑体" w:cs="黑体"/>
                <w:color w:val="auto"/>
                <w:sz w:val="24"/>
                <w:highlight w:val="none"/>
              </w:rPr>
              <w:t xml:space="preserve">抛洒滴漏措施等</w:t>
            </w:r>
            <w:r>
              <w:rPr>
                <w:rFonts w:hint="eastAsia" w:ascii="黑体" w:hAnsi="黑体" w:eastAsia="黑体" w:cs="黑体"/>
                <w:color w:val="auto"/>
                <w:sz w:val="22"/>
                <w:szCs w:val="22"/>
                <w:highlight w:val="none"/>
              </w:rPr>
              <w:t xml:space="preserve">）进行评分。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方案周全、详细有落实措施、有针对性的得12分；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方案较详细、有基本的针对性措施的得9分；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方案基本详细、没有针对性的得6分；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方案不详细、没有针对性的得3分；未提供不得分。</w:t>
            </w:r>
            <w:r/>
          </w:p>
        </w:tc>
        <w:tc>
          <w:tcPr>
            <w:tcW w:w="546"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12</w:t>
            </w:r>
            <w:r/>
          </w:p>
        </w:tc>
      </w:tr>
      <w:tr>
        <w:trPr>
          <w:jc w:val="center"/>
          <w:trHeight w:val="50"/>
        </w:trPr>
        <w:tc>
          <w:tcPr>
            <w:tcW w:w="436" w:type="dxa"/>
            <w:vAlign w:val="center"/>
            <w:vMerge w:val="continue"/>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r>
            <w:r/>
          </w:p>
        </w:tc>
        <w:tc>
          <w:tcPr>
            <w:tcW w:w="1200" w:type="dxa"/>
            <w:vAlign w:val="center"/>
            <w:vMerge w:val="continue"/>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r>
            <w:r/>
          </w:p>
        </w:tc>
        <w:tc>
          <w:tcPr>
            <w:tcW w:w="7940" w:type="dxa"/>
            <w:vAlign w:val="center"/>
            <w:textDirection w:val="lrTb"/>
            <w:noWrap w:val="false"/>
          </w:tcPr>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根据供应商提供的针对本项目的各项服务管理人员配置进行评分。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符合项目特点、配备合理的得10分；</w:t>
            </w:r>
            <w:r/>
          </w:p>
          <w:p>
            <w:pPr>
              <w:contextualSpacing/>
              <w:rPr>
                <w:rFonts w:hint="default"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lang w:val="en-US" w:eastAsia="zh-CN"/>
              </w:rPr>
              <w:t xml:space="preserve">较符合项目特点、配备较合理的得7分；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人员配备基本合理的得</w:t>
            </w:r>
            <w:r>
              <w:rPr>
                <w:rFonts w:hint="eastAsia" w:ascii="黑体" w:hAnsi="黑体" w:eastAsia="黑体" w:cs="黑体"/>
                <w:color w:val="auto"/>
                <w:sz w:val="22"/>
                <w:szCs w:val="22"/>
                <w:highlight w:val="none"/>
                <w:lang w:val="en-US" w:eastAsia="zh-CN"/>
              </w:rPr>
              <w:t xml:space="preserve">4</w:t>
            </w:r>
            <w:r>
              <w:rPr>
                <w:rFonts w:hint="eastAsia" w:ascii="黑体" w:hAnsi="黑体" w:eastAsia="黑体" w:cs="黑体"/>
                <w:color w:val="auto"/>
                <w:sz w:val="22"/>
                <w:szCs w:val="22"/>
                <w:highlight w:val="none"/>
              </w:rPr>
              <w:t xml:space="preserve">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没有针对性、不合理的得</w:t>
            </w:r>
            <w:r>
              <w:rPr>
                <w:rFonts w:hint="eastAsia" w:ascii="黑体" w:hAnsi="黑体" w:eastAsia="黑体" w:cs="黑体"/>
                <w:color w:val="auto"/>
                <w:sz w:val="22"/>
                <w:szCs w:val="22"/>
                <w:highlight w:val="none"/>
                <w:lang w:val="en-US" w:eastAsia="zh-CN"/>
              </w:rPr>
              <w:t xml:space="preserve">1</w:t>
            </w:r>
            <w:r>
              <w:rPr>
                <w:rFonts w:hint="eastAsia" w:ascii="黑体" w:hAnsi="黑体" w:eastAsia="黑体" w:cs="黑体"/>
                <w:color w:val="auto"/>
                <w:sz w:val="22"/>
                <w:szCs w:val="22"/>
                <w:highlight w:val="none"/>
              </w:rPr>
              <w:t xml:space="preserve">分；未提供不得分。</w:t>
            </w:r>
            <w:r/>
          </w:p>
        </w:tc>
        <w:tc>
          <w:tcPr>
            <w:tcW w:w="546"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10</w:t>
            </w:r>
            <w:r/>
          </w:p>
        </w:tc>
      </w:tr>
      <w:tr>
        <w:trPr>
          <w:jc w:val="center"/>
          <w:trHeight w:val="50"/>
        </w:trPr>
        <w:tc>
          <w:tcPr>
            <w:tcW w:w="436" w:type="dxa"/>
            <w:vAlign w:val="center"/>
            <w:vMerge w:val="continue"/>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r>
            <w:r/>
          </w:p>
        </w:tc>
        <w:tc>
          <w:tcPr>
            <w:tcW w:w="1200" w:type="dxa"/>
            <w:vAlign w:val="center"/>
            <w:vMerge w:val="continue"/>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r>
            <w:r/>
          </w:p>
        </w:tc>
        <w:tc>
          <w:tcPr>
            <w:tcW w:w="7940" w:type="dxa"/>
            <w:vAlign w:val="center"/>
            <w:textDirection w:val="lrTb"/>
            <w:noWrap w:val="false"/>
          </w:tcPr>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根据供应商提供的针对本项目的台风、扫雪、防雨（汛）、防霾、处理突发事件方案、重大活动应急保障方案进行评分。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方案周全、详细有落实措施、有针对性的得8分；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方案基本详细、有基本的针对性措施的得5分；</w:t>
            </w:r>
            <w:r/>
          </w:p>
          <w:p>
            <w:pPr>
              <w:contextualSpacing/>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方案不完善、没有针对性的得2分；未提供不得分。</w:t>
            </w:r>
            <w:r/>
          </w:p>
        </w:tc>
        <w:tc>
          <w:tcPr>
            <w:tcW w:w="546"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8</w:t>
            </w:r>
            <w:r/>
          </w:p>
        </w:tc>
      </w:tr>
      <w:tr>
        <w:trPr>
          <w:jc w:val="center"/>
          <w:trHeight w:val="50"/>
        </w:trPr>
        <w:tc>
          <w:tcPr>
            <w:tcW w:w="436" w:type="dxa"/>
            <w:vAlign w:val="center"/>
            <w:vMerge w:val="restart"/>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w:t>
            </w:r>
            <w:r/>
          </w:p>
        </w:tc>
        <w:tc>
          <w:tcPr>
            <w:tcW w:w="1200" w:type="dxa"/>
            <w:vAlign w:val="center"/>
            <w:vMerge w:val="restart"/>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综合实力</w:t>
            </w:r>
            <w:r/>
          </w:p>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（36分）</w:t>
            </w:r>
            <w:r/>
          </w:p>
        </w:tc>
        <w:tc>
          <w:tcPr>
            <w:tcW w:w="7940" w:type="dxa"/>
            <w:vAlign w:val="center"/>
            <w:textDirection w:val="lrTb"/>
            <w:noWrap w:val="false"/>
          </w:tcPr>
          <w:p>
            <w:pPr>
              <w:contextualSpacing/>
              <w:jc w:val="left"/>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供应商自2023年1月1日（含）以来承担过类似项目的每个得3分，满分9分。（提供合同复印件加盖公章，合同须能反映相关信息，否则视为未提供，时间以合同签订时间为准）</w:t>
            </w:r>
            <w:r/>
          </w:p>
        </w:tc>
        <w:tc>
          <w:tcPr>
            <w:tcW w:w="546"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9</w:t>
            </w:r>
            <w:r/>
          </w:p>
        </w:tc>
      </w:tr>
      <w:tr>
        <w:trPr>
          <w:jc w:val="center"/>
          <w:trHeight w:val="50"/>
        </w:trPr>
        <w:tc>
          <w:tcPr>
            <w:tcW w:w="436" w:type="dxa"/>
            <w:vAlign w:val="center"/>
            <w:vMerge w:val="continue"/>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r>
            <w:r/>
          </w:p>
        </w:tc>
        <w:tc>
          <w:tcPr>
            <w:tcW w:w="1200" w:type="dxa"/>
            <w:vAlign w:val="center"/>
            <w:vMerge w:val="continue"/>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r>
            <w:r/>
          </w:p>
        </w:tc>
        <w:tc>
          <w:tcPr>
            <w:tcW w:w="7940" w:type="dxa"/>
            <w:vAlign w:val="center"/>
            <w:textDirection w:val="lrTb"/>
            <w:noWrap w:val="false"/>
          </w:tcPr>
          <w:p>
            <w:pPr>
              <w:contextualSpacing/>
              <w:jc w:val="left"/>
              <w:rPr>
                <w:rFonts w:hint="eastAsia" w:ascii="黑体" w:hAnsi="黑体" w:eastAsia="黑体" w:cs="黑体"/>
                <w:color w:val="auto"/>
                <w:sz w:val="22"/>
                <w:szCs w:val="22"/>
                <w:highlight w:val="none"/>
                <w:lang w:val="en-US" w:eastAsia="zh-CN"/>
              </w:rPr>
            </w:pPr>
            <w:r>
              <w:rPr>
                <w:rFonts w:hint="eastAsia" w:ascii="黑体" w:hAnsi="黑体" w:eastAsia="黑体" w:cs="黑体"/>
                <w:color w:val="auto"/>
                <w:sz w:val="22"/>
                <w:szCs w:val="22"/>
                <w:highlight w:val="none"/>
              </w:rPr>
              <w:t xml:space="preserve">供应商</w:t>
            </w:r>
            <w:r>
              <w:rPr>
                <w:rFonts w:hint="eastAsia" w:ascii="黑体" w:hAnsi="黑体" w:eastAsia="黑体" w:cs="黑体"/>
                <w:color w:val="auto"/>
                <w:sz w:val="22"/>
                <w:szCs w:val="22"/>
                <w:highlight w:val="none"/>
                <w:lang w:val="en-US" w:eastAsia="zh-CN"/>
              </w:rPr>
              <w:t xml:space="preserve">在需求基础上，</w:t>
            </w:r>
            <w:r>
              <w:rPr>
                <w:rFonts w:hint="eastAsia" w:ascii="黑体" w:hAnsi="黑体" w:eastAsia="黑体" w:cs="黑体"/>
                <w:color w:val="auto"/>
                <w:sz w:val="22"/>
                <w:szCs w:val="22"/>
                <w:highlight w:val="none"/>
              </w:rPr>
              <w:t xml:space="preserve">每</w:t>
            </w:r>
            <w:r>
              <w:rPr>
                <w:rFonts w:hint="eastAsia" w:ascii="黑体" w:hAnsi="黑体" w:eastAsia="黑体" w:cs="黑体"/>
                <w:color w:val="auto"/>
                <w:sz w:val="22"/>
                <w:szCs w:val="22"/>
                <w:highlight w:val="none"/>
                <w:lang w:val="en-US" w:eastAsia="zh-CN"/>
              </w:rPr>
              <w:t xml:space="preserve">额外</w:t>
            </w:r>
            <w:r>
              <w:rPr>
                <w:rFonts w:hint="eastAsia" w:ascii="黑体" w:hAnsi="黑体" w:eastAsia="黑体" w:cs="黑体"/>
                <w:color w:val="auto"/>
                <w:sz w:val="22"/>
                <w:szCs w:val="22"/>
                <w:highlight w:val="none"/>
              </w:rPr>
              <w:t xml:space="preserve">提供一辆垃圾车证明材料</w:t>
            </w:r>
            <w:r>
              <w:rPr>
                <w:rFonts w:hint="eastAsia" w:ascii="黑体" w:hAnsi="黑体" w:eastAsia="黑体" w:cs="黑体"/>
                <w:color w:val="auto"/>
                <w:sz w:val="22"/>
                <w:szCs w:val="22"/>
                <w:highlight w:val="none"/>
                <w:lang w:val="en-US" w:eastAsia="zh-CN"/>
              </w:rPr>
              <w:t xml:space="preserve">得</w:t>
            </w:r>
            <w:r>
              <w:rPr>
                <w:rFonts w:hint="eastAsia" w:ascii="黑体" w:hAnsi="黑体" w:eastAsia="黑体" w:cs="黑体"/>
                <w:color w:val="auto"/>
                <w:sz w:val="22"/>
                <w:szCs w:val="22"/>
                <w:highlight w:val="none"/>
              </w:rPr>
              <w:t xml:space="preserve">4分，最多</w:t>
            </w:r>
            <w:r>
              <w:rPr>
                <w:rFonts w:hint="eastAsia" w:ascii="黑体" w:hAnsi="黑体" w:eastAsia="黑体" w:cs="黑体"/>
                <w:color w:val="auto"/>
                <w:sz w:val="22"/>
                <w:szCs w:val="22"/>
                <w:highlight w:val="none"/>
                <w:lang w:val="en-US" w:eastAsia="zh-CN"/>
              </w:rPr>
              <w:t xml:space="preserve">得20</w:t>
            </w:r>
            <w:r>
              <w:rPr>
                <w:rFonts w:hint="eastAsia" w:ascii="黑体" w:hAnsi="黑体" w:eastAsia="黑体" w:cs="黑体"/>
                <w:color w:val="auto"/>
                <w:sz w:val="22"/>
                <w:szCs w:val="22"/>
                <w:highlight w:val="none"/>
              </w:rPr>
              <w:t xml:space="preserve">分；</w:t>
            </w:r>
            <w:r>
              <w:rPr>
                <w:rFonts w:hint="eastAsia" w:ascii="黑体" w:hAnsi="黑体" w:eastAsia="黑体" w:cs="黑体"/>
                <w:color w:val="auto"/>
                <w:sz w:val="22"/>
                <w:szCs w:val="22"/>
                <w:highlight w:val="none"/>
                <w:lang w:val="en-US" w:eastAsia="zh-CN"/>
              </w:rPr>
              <w:t xml:space="preserve">在需求基础上，</w:t>
            </w:r>
            <w:r>
              <w:rPr>
                <w:rFonts w:hint="eastAsia" w:ascii="黑体" w:hAnsi="黑体" w:eastAsia="黑体" w:cs="黑体"/>
                <w:color w:val="auto"/>
                <w:sz w:val="22"/>
                <w:szCs w:val="22"/>
                <w:highlight w:val="none"/>
              </w:rPr>
              <w:t xml:space="preserve">每</w:t>
            </w:r>
            <w:r>
              <w:rPr>
                <w:rFonts w:hint="eastAsia" w:ascii="黑体" w:hAnsi="黑体" w:eastAsia="黑体" w:cs="黑体"/>
                <w:color w:val="auto"/>
                <w:sz w:val="22"/>
                <w:szCs w:val="22"/>
                <w:highlight w:val="none"/>
                <w:lang w:val="en-US" w:eastAsia="zh-CN"/>
              </w:rPr>
              <w:t xml:space="preserve">额外</w:t>
            </w:r>
            <w:r>
              <w:rPr>
                <w:rFonts w:hint="eastAsia" w:ascii="黑体" w:hAnsi="黑体" w:eastAsia="黑体" w:cs="黑体"/>
                <w:color w:val="auto"/>
                <w:sz w:val="22"/>
                <w:szCs w:val="22"/>
                <w:highlight w:val="none"/>
              </w:rPr>
              <w:t xml:space="preserve">提供一辆轻型</w:t>
            </w:r>
            <w:bookmarkStart w:id="24" w:name="_GoBack"/>
            <w:r/>
            <w:bookmarkEnd w:id="24"/>
            <w:r>
              <w:rPr>
                <w:rFonts w:hint="eastAsia" w:ascii="黑体" w:hAnsi="黑体" w:eastAsia="黑体" w:cs="黑体"/>
                <w:color w:val="auto"/>
                <w:sz w:val="22"/>
                <w:szCs w:val="22"/>
                <w:highlight w:val="none"/>
              </w:rPr>
              <w:t xml:space="preserve">货车证明材料</w:t>
            </w:r>
            <w:r>
              <w:rPr>
                <w:rFonts w:hint="eastAsia" w:ascii="黑体" w:hAnsi="黑体" w:eastAsia="黑体" w:cs="黑体"/>
                <w:color w:val="auto"/>
                <w:sz w:val="22"/>
                <w:szCs w:val="22"/>
                <w:highlight w:val="none"/>
                <w:lang w:val="en-US" w:eastAsia="zh-CN"/>
              </w:rPr>
              <w:t xml:space="preserve">得</w:t>
            </w:r>
            <w:r>
              <w:rPr>
                <w:rFonts w:hint="eastAsia" w:ascii="黑体" w:hAnsi="黑体" w:eastAsia="黑体" w:cs="黑体"/>
                <w:color w:val="auto"/>
                <w:sz w:val="22"/>
                <w:szCs w:val="22"/>
                <w:highlight w:val="none"/>
              </w:rPr>
              <w:t xml:space="preserve">4分，最多</w:t>
            </w:r>
            <w:r>
              <w:rPr>
                <w:rFonts w:hint="eastAsia" w:ascii="黑体" w:hAnsi="黑体" w:eastAsia="黑体" w:cs="黑体"/>
                <w:color w:val="auto"/>
                <w:sz w:val="22"/>
                <w:szCs w:val="22"/>
                <w:highlight w:val="none"/>
                <w:lang w:val="en-US" w:eastAsia="zh-CN"/>
              </w:rPr>
              <w:t xml:space="preserve">得</w:t>
            </w:r>
            <w:r>
              <w:rPr>
                <w:rFonts w:hint="eastAsia" w:ascii="黑体" w:hAnsi="黑体" w:eastAsia="黑体" w:cs="黑体"/>
                <w:color w:val="auto"/>
                <w:sz w:val="22"/>
                <w:szCs w:val="22"/>
                <w:highlight w:val="none"/>
              </w:rPr>
              <w:t xml:space="preserve">4分。本项最多得24分。</w:t>
            </w:r>
            <w:r>
              <w:rPr>
                <w:rFonts w:hint="eastAsia" w:ascii="黑体" w:hAnsi="黑体" w:eastAsia="黑体" w:cs="黑体"/>
                <w:color w:val="auto"/>
                <w:sz w:val="22"/>
                <w:szCs w:val="22"/>
                <w:highlight w:val="none"/>
                <w:lang w:val="en-US" w:eastAsia="zh-CN"/>
              </w:rPr>
              <w:t xml:space="preserve"> </w:t>
            </w:r>
            <w:r/>
          </w:p>
          <w:p>
            <w:pPr>
              <w:contextualSpacing/>
              <w:jc w:val="left"/>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（提供</w:t>
            </w:r>
            <w:r>
              <w:rPr>
                <w:rFonts w:hint="eastAsia" w:ascii="黑体" w:hAnsi="黑体" w:eastAsia="黑体" w:cs="黑体"/>
                <w:color w:val="auto"/>
                <w:sz w:val="22"/>
                <w:szCs w:val="22"/>
                <w:highlight w:val="none"/>
                <w:lang w:val="en-US" w:eastAsia="zh-CN"/>
              </w:rPr>
              <w:t xml:space="preserve">相关证明材料</w:t>
            </w:r>
            <w:r>
              <w:rPr>
                <w:rFonts w:hint="eastAsia" w:ascii="黑体" w:hAnsi="黑体" w:eastAsia="黑体" w:cs="黑体"/>
                <w:color w:val="auto"/>
                <w:sz w:val="22"/>
                <w:szCs w:val="22"/>
                <w:highlight w:val="none"/>
              </w:rPr>
              <w:t xml:space="preserve">加盖公章，自有车辆需提供车辆登记证书、行驶证、购车发票复印件加盖公章；租赁车辆需提供车辆登记证书、行驶证、车辆租赁合同复印件加盖公章）</w:t>
            </w:r>
            <w:r/>
          </w:p>
        </w:tc>
        <w:tc>
          <w:tcPr>
            <w:tcW w:w="546"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24</w:t>
            </w:r>
            <w:r/>
          </w:p>
        </w:tc>
      </w:tr>
      <w:tr>
        <w:trPr>
          <w:jc w:val="center"/>
          <w:trHeight w:val="90"/>
        </w:trPr>
        <w:tc>
          <w:tcPr>
            <w:tcW w:w="436" w:type="dxa"/>
            <w:vAlign w:val="center"/>
            <w:vMerge w:val="continue"/>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r>
            <w:r/>
          </w:p>
        </w:tc>
        <w:tc>
          <w:tcPr>
            <w:tcW w:w="1200" w:type="dxa"/>
            <w:vAlign w:val="center"/>
            <w:vMerge w:val="continue"/>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r>
            <w:r/>
          </w:p>
        </w:tc>
        <w:tc>
          <w:tcPr>
            <w:tcW w:w="7940" w:type="dxa"/>
            <w:vAlign w:val="center"/>
            <w:textDirection w:val="lrTb"/>
            <w:noWrap w:val="false"/>
          </w:tcPr>
          <w:p>
            <w:pPr>
              <w:contextualSpacing/>
              <w:jc w:val="left"/>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供应商根据本项目</w:t>
            </w:r>
            <w:r>
              <w:rPr>
                <w:rFonts w:hint="eastAsia" w:ascii="黑体" w:hAnsi="黑体" w:eastAsia="黑体" w:cs="黑体"/>
                <w:color w:val="auto"/>
                <w:sz w:val="22"/>
                <w:szCs w:val="22"/>
                <w:highlight w:val="none"/>
                <w:lang w:val="en-US" w:eastAsia="zh-CN"/>
              </w:rPr>
              <w:t xml:space="preserve">需求基础上</w:t>
            </w:r>
            <w:r>
              <w:rPr>
                <w:rFonts w:hint="eastAsia" w:ascii="黑体" w:hAnsi="黑体" w:eastAsia="黑体" w:cs="黑体"/>
                <w:color w:val="auto"/>
                <w:sz w:val="22"/>
                <w:szCs w:val="22"/>
                <w:highlight w:val="none"/>
              </w:rPr>
              <w:t xml:space="preserve">投入</w:t>
            </w:r>
            <w:r>
              <w:rPr>
                <w:rFonts w:hint="eastAsia" w:ascii="黑体" w:hAnsi="黑体" w:eastAsia="黑体" w:cs="黑体"/>
                <w:color w:val="auto"/>
                <w:sz w:val="22"/>
                <w:szCs w:val="22"/>
                <w:highlight w:val="none"/>
                <w:lang w:val="en-US" w:eastAsia="zh-CN"/>
              </w:rPr>
              <w:t xml:space="preserve">运输人员，额外</w:t>
            </w:r>
            <w:r>
              <w:rPr>
                <w:rFonts w:hint="eastAsia" w:ascii="黑体" w:hAnsi="黑体" w:eastAsia="黑体" w:cs="黑体"/>
                <w:color w:val="auto"/>
                <w:sz w:val="22"/>
                <w:szCs w:val="22"/>
                <w:highlight w:val="none"/>
              </w:rPr>
              <w:t xml:space="preserve">提供5人及以上的</w:t>
            </w:r>
            <w:r>
              <w:rPr>
                <w:rFonts w:hint="eastAsia" w:ascii="黑体" w:hAnsi="黑体" w:eastAsia="黑体" w:cs="黑体"/>
                <w:color w:val="auto"/>
                <w:sz w:val="22"/>
                <w:szCs w:val="22"/>
                <w:highlight w:val="none"/>
                <w:lang w:val="en-US" w:eastAsia="zh-CN"/>
              </w:rPr>
              <w:t xml:space="preserve">得3</w:t>
            </w:r>
            <w:r>
              <w:rPr>
                <w:rFonts w:hint="eastAsia" w:ascii="黑体" w:hAnsi="黑体" w:eastAsia="黑体" w:cs="黑体"/>
                <w:color w:val="auto"/>
                <w:sz w:val="22"/>
                <w:szCs w:val="22"/>
                <w:highlight w:val="none"/>
              </w:rPr>
              <w:t xml:space="preserve">分，</w:t>
            </w:r>
            <w:r>
              <w:rPr>
                <w:rFonts w:hint="eastAsia" w:ascii="黑体" w:hAnsi="黑体" w:eastAsia="黑体" w:cs="黑体"/>
                <w:color w:val="auto"/>
                <w:sz w:val="22"/>
                <w:szCs w:val="22"/>
                <w:highlight w:val="none"/>
                <w:lang w:val="en-US" w:eastAsia="zh-CN"/>
              </w:rPr>
              <w:t xml:space="preserve">3</w:t>
            </w:r>
            <w:r>
              <w:rPr>
                <w:rFonts w:hint="eastAsia" w:ascii="黑体" w:hAnsi="黑体" w:eastAsia="黑体" w:cs="黑体"/>
                <w:color w:val="auto"/>
                <w:sz w:val="22"/>
                <w:szCs w:val="22"/>
                <w:highlight w:val="none"/>
              </w:rPr>
              <w:t xml:space="preserve">人及以上不足5人的</w:t>
            </w:r>
            <w:r>
              <w:rPr>
                <w:rFonts w:hint="eastAsia" w:ascii="黑体" w:hAnsi="黑体" w:eastAsia="黑体" w:cs="黑体"/>
                <w:color w:val="auto"/>
                <w:sz w:val="22"/>
                <w:szCs w:val="22"/>
                <w:highlight w:val="none"/>
                <w:lang w:val="en-US" w:eastAsia="zh-CN"/>
              </w:rPr>
              <w:t xml:space="preserve">得2</w:t>
            </w:r>
            <w:r>
              <w:rPr>
                <w:rFonts w:hint="eastAsia" w:ascii="黑体" w:hAnsi="黑体" w:eastAsia="黑体" w:cs="黑体"/>
                <w:color w:val="auto"/>
                <w:sz w:val="22"/>
                <w:szCs w:val="22"/>
                <w:highlight w:val="none"/>
              </w:rPr>
              <w:t xml:space="preserve">分</w:t>
            </w:r>
            <w:r>
              <w:rPr>
                <w:rFonts w:hint="eastAsia" w:ascii="黑体" w:hAnsi="黑体" w:eastAsia="黑体" w:cs="黑体"/>
                <w:color w:val="auto"/>
                <w:sz w:val="22"/>
                <w:szCs w:val="22"/>
                <w:highlight w:val="none"/>
                <w:lang w:eastAsia="zh-CN"/>
              </w:rPr>
              <w:t xml:space="preserve">，</w:t>
            </w:r>
            <w:r>
              <w:rPr>
                <w:rFonts w:hint="eastAsia" w:ascii="黑体" w:hAnsi="黑体" w:eastAsia="黑体" w:cs="黑体"/>
                <w:color w:val="auto"/>
                <w:sz w:val="22"/>
                <w:szCs w:val="22"/>
                <w:highlight w:val="none"/>
                <w:lang w:val="en-US" w:eastAsia="zh-CN"/>
              </w:rPr>
              <w:t xml:space="preserve">1</w:t>
            </w:r>
            <w:r>
              <w:rPr>
                <w:rFonts w:hint="eastAsia" w:ascii="黑体" w:hAnsi="黑体" w:eastAsia="黑体" w:cs="黑体"/>
                <w:color w:val="auto"/>
                <w:sz w:val="22"/>
                <w:szCs w:val="22"/>
                <w:highlight w:val="none"/>
              </w:rPr>
              <w:t xml:space="preserve">人及以上不足</w:t>
            </w:r>
            <w:r>
              <w:rPr>
                <w:rFonts w:hint="eastAsia" w:ascii="黑体" w:hAnsi="黑体" w:eastAsia="黑体" w:cs="黑体"/>
                <w:color w:val="auto"/>
                <w:sz w:val="22"/>
                <w:szCs w:val="22"/>
                <w:highlight w:val="none"/>
                <w:lang w:val="en-US" w:eastAsia="zh-CN"/>
              </w:rPr>
              <w:t xml:space="preserve">3</w:t>
            </w:r>
            <w:r>
              <w:rPr>
                <w:rFonts w:hint="eastAsia" w:ascii="黑体" w:hAnsi="黑体" w:eastAsia="黑体" w:cs="黑体"/>
                <w:color w:val="auto"/>
                <w:sz w:val="22"/>
                <w:szCs w:val="22"/>
                <w:highlight w:val="none"/>
              </w:rPr>
              <w:t xml:space="preserve">人的</w:t>
            </w:r>
            <w:r>
              <w:rPr>
                <w:rFonts w:hint="eastAsia" w:ascii="黑体" w:hAnsi="黑体" w:eastAsia="黑体" w:cs="黑体"/>
                <w:color w:val="auto"/>
                <w:sz w:val="22"/>
                <w:szCs w:val="22"/>
                <w:highlight w:val="none"/>
                <w:lang w:val="en-US" w:eastAsia="zh-CN"/>
              </w:rPr>
              <w:t xml:space="preserve">得1</w:t>
            </w:r>
            <w:r>
              <w:rPr>
                <w:rFonts w:hint="eastAsia" w:ascii="黑体" w:hAnsi="黑体" w:eastAsia="黑体" w:cs="黑体"/>
                <w:color w:val="auto"/>
                <w:sz w:val="22"/>
                <w:szCs w:val="22"/>
                <w:highlight w:val="none"/>
              </w:rPr>
              <w:t xml:space="preserve">分。（提供有效的驾驶证复印件、近6个月内任意1个月供应商为其缴纳社保的证明加盖公章，未体现相关内容不得分）</w:t>
            </w:r>
            <w:r/>
          </w:p>
        </w:tc>
        <w:tc>
          <w:tcPr>
            <w:tcW w:w="546"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w:t>
            </w:r>
            <w:r/>
          </w:p>
        </w:tc>
      </w:tr>
      <w:tr>
        <w:trPr>
          <w:jc w:val="center"/>
          <w:trHeight w:val="90"/>
        </w:trPr>
        <w:tc>
          <w:tcPr>
            <w:gridSpan w:val="3"/>
            <w:tcW w:w="9576"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总计</w:t>
            </w:r>
            <w:r/>
          </w:p>
        </w:tc>
        <w:tc>
          <w:tcPr>
            <w:tcW w:w="546" w:type="dxa"/>
            <w:vAlign w:val="center"/>
            <w:textDirection w:val="lrTb"/>
            <w:noWrap w:val="false"/>
          </w:tcPr>
          <w:p>
            <w:pPr>
              <w:contextualSpacing/>
              <w:jc w:val="center"/>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100</w:t>
            </w:r>
            <w:r/>
          </w:p>
        </w:tc>
      </w:tr>
    </w:tbl>
    <w:p>
      <w:pPr>
        <w:pStyle w:val="668"/>
        <w:rPr>
          <w:rFonts w:hint="eastAsia" w:ascii="黑体" w:hAnsi="黑体" w:eastAsia="黑体" w:cs="黑体"/>
          <w:color w:val="auto"/>
          <w:highlight w:val="none"/>
        </w:rPr>
      </w:pPr>
      <w:r>
        <w:rPr>
          <w:rFonts w:hint="eastAsia" w:ascii="黑体" w:hAnsi="黑体" w:eastAsia="黑体" w:cs="黑体"/>
          <w:color w:val="auto"/>
          <w:highlight w:val="none"/>
        </w:rPr>
      </w:r>
      <w:r/>
    </w:p>
    <w:p>
      <w:pPr>
        <w:spacing w:line="360" w:lineRule="auto"/>
        <w:shd w:val="clear" w:color="auto" w:fill="ffffff"/>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说明: </w:t>
      </w:r>
      <w:r/>
    </w:p>
    <w:p>
      <w:pPr>
        <w:pStyle w:val="872"/>
        <w:spacing w:after="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一、对国家认定的节能产品和环保产品分别给予投标价的5%价格扣除，用扣除后的价格参与评审。</w:t>
      </w:r>
      <w:r/>
    </w:p>
    <w:p>
      <w:pPr>
        <w:pStyle w:val="872"/>
        <w:spacing w:after="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二、小微企业的价格扣除</w:t>
      </w:r>
      <w:r/>
    </w:p>
    <w:p>
      <w:pPr>
        <w:pStyle w:val="872"/>
        <w:spacing w:after="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pStyle w:val="872"/>
        <w:spacing w:after="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2.价格扣除比例或者价格分加分比例对小型企业和微型企业同等对待，不作区分。</w:t>
      </w:r>
      <w:r/>
    </w:p>
    <w:p>
      <w:pPr>
        <w:pStyle w:val="872"/>
        <w:spacing w:after="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三、监狱和戒毒企业的价格扣除</w:t>
      </w:r>
      <w:r/>
    </w:p>
    <w:p>
      <w:pPr>
        <w:pStyle w:val="872"/>
        <w:spacing w:after="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1.本项目对监狱和戒毒企业（简称监狱企业）视同小型、微型企业，享受相同的价格扣除优惠政策。</w:t>
      </w:r>
      <w:r/>
    </w:p>
    <w:p>
      <w:pPr>
        <w:pStyle w:val="872"/>
        <w:spacing w:after="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2.监狱企业需提供由省级以上监狱管理局、戒毒管理局（含新疆生产建设兵团）出具的属于监狱企业的证明文件。</w:t>
      </w:r>
      <w:r/>
    </w:p>
    <w:p>
      <w:pPr>
        <w:pStyle w:val="872"/>
        <w:spacing w:after="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3.监狱企业标准请参照《关于政府采购支持监狱企业发展有关问题的通知》（财库〔2014〕68号）。</w:t>
      </w:r>
      <w:r/>
    </w:p>
    <w:p>
      <w:pPr>
        <w:pStyle w:val="872"/>
        <w:spacing w:after="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四、残疾人福利性单位的价格扣除</w:t>
      </w:r>
      <w:r/>
    </w:p>
    <w:p>
      <w:pPr>
        <w:pStyle w:val="872"/>
        <w:spacing w:after="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1.本项目对残疾人福利性单位视同小型、微型企业，享受相同的价格扣除优惠政策。</w:t>
      </w:r>
      <w:r/>
    </w:p>
    <w:p>
      <w:pPr>
        <w:pStyle w:val="872"/>
        <w:spacing w:after="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2.残疾人福利性单位需按照招标文件的要求提供《残疾人福利性单位声明函》。</w:t>
      </w:r>
      <w:r/>
    </w:p>
    <w:p>
      <w:pPr>
        <w:pStyle w:val="872"/>
        <w:spacing w:after="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3.残疾人福利性单位标准请参照《关于促进残疾人就业政府采购政策的通知》（财库〔2017〕141号）。</w:t>
      </w:r>
      <w:r/>
    </w:p>
    <w:p>
      <w:pPr>
        <w:pStyle w:val="872"/>
        <w:spacing w:after="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五、监狱企业、残疾人福利性单位属于小型、微型企业的，不重复享受政策。</w:t>
      </w:r>
      <w:r/>
    </w:p>
    <w:p>
      <w:pPr>
        <w:pStyle w:val="872"/>
        <w:spacing w:after="0"/>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rPr>
        <w:t xml:space="preserve">六、除评分标准中另有说明外，所有认证、证明和业绩均以有效的证明文件的复印件为依据。</w:t>
      </w:r>
      <w:r/>
    </w:p>
    <w:p>
      <w:pPr>
        <w:ind w:firstLine="420"/>
        <w:jc w:val="center"/>
        <w:spacing w:line="360" w:lineRule="auto"/>
        <w:shd w:val="clear" w:color="auto" w:fill="ffffff"/>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p>
      <w:pPr>
        <w:ind w:firstLine="422"/>
        <w:widowControl/>
        <w:rPr>
          <w:rFonts w:hint="eastAsia" w:ascii="黑体" w:hAnsi="黑体" w:eastAsia="黑体" w:cs="黑体"/>
          <w:b/>
          <w:bCs/>
          <w:color w:val="auto"/>
          <w:szCs w:val="21"/>
          <w:highlight w:val="none"/>
        </w:rPr>
        <w:sectPr>
          <w:footerReference w:type="default" r:id="rId10"/>
          <w:footnotePr/>
          <w:endnotePr>
            <w:numFmt w:val="decimal"/>
          </w:endnotePr>
          <w:type w:val="nextPage"/>
          <w:pgSz w:w="11906" w:h="16838" w:orient="portrait"/>
          <w:pgMar w:top="1327" w:right="1162" w:bottom="1327" w:left="1162" w:header="720" w:footer="720" w:gutter="0"/>
          <w:cols w:num="1" w:sep="0" w:space="1701" w:equalWidth="1"/>
          <w:docGrid w:linePitch="360"/>
        </w:sectPr>
      </w:pPr>
      <w:r>
        <w:rPr>
          <w:rFonts w:hint="eastAsia" w:ascii="黑体" w:hAnsi="黑体" w:eastAsia="黑体" w:cs="黑体"/>
          <w:b/>
          <w:bCs/>
          <w:color w:val="auto"/>
          <w:szCs w:val="21"/>
          <w:highlight w:val="none"/>
        </w:rPr>
      </w:r>
      <w:r/>
    </w:p>
    <w:p>
      <w:pPr>
        <w:jc w:val="center"/>
        <w:spacing w:line="480" w:lineRule="auto"/>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★第四章  招标项目的技术规格</w:t>
      </w:r>
      <w:r>
        <w:rPr>
          <w:rFonts w:hint="eastAsia" w:ascii="黑体" w:hAnsi="黑体" w:eastAsia="黑体" w:cs="黑体"/>
          <w:color w:val="auto"/>
          <w:szCs w:val="21"/>
          <w:highlight w:val="none"/>
          <w:lang w:val="zh-CN"/>
        </w:rPr>
        <w:t xml:space="preserve">、</w:t>
      </w:r>
      <w:r>
        <w:rPr>
          <w:rFonts w:hint="eastAsia" w:ascii="黑体" w:hAnsi="黑体" w:eastAsia="黑体" w:cs="黑体"/>
          <w:b/>
          <w:color w:val="auto"/>
          <w:sz w:val="36"/>
          <w:szCs w:val="36"/>
          <w:highlight w:val="none"/>
        </w:rPr>
        <w:t xml:space="preserve">要求和数量等</w:t>
      </w:r>
      <w:r/>
    </w:p>
    <w:p>
      <w:pPr>
        <w:pStyle w:val="668"/>
        <w:ind w:firstLine="0"/>
        <w:jc w:val="center"/>
        <w:spacing w:line="360" w:lineRule="auto"/>
        <w:rPr>
          <w:color w:val="auto"/>
          <w:highlight w:val="none"/>
        </w:rPr>
      </w:pPr>
      <w:r>
        <w:rPr>
          <w:rFonts w:hint="eastAsia" w:ascii="黑体" w:hAnsi="黑体" w:eastAsia="黑体" w:cs="黑体"/>
          <w:b/>
          <w:bCs/>
          <w:color w:val="auto"/>
          <w:sz w:val="24"/>
          <w:szCs w:val="32"/>
          <w:highlight w:val="none"/>
        </w:rPr>
        <w:t xml:space="preserve">本章内容均为实质性要求，不允许负偏离，否则作为无效投标处理；需提供承诺书并加盖公章，</w:t>
      </w:r>
      <w:r>
        <w:rPr>
          <w:rFonts w:hint="eastAsia" w:ascii="黑体" w:hAnsi="黑体" w:eastAsia="黑体" w:cs="黑体"/>
          <w:b/>
          <w:bCs/>
          <w:color w:val="auto"/>
          <w:sz w:val="24"/>
          <w:szCs w:val="32"/>
          <w:highlight w:val="none"/>
          <w:lang w:val="en-US" w:eastAsia="zh-CN"/>
        </w:rPr>
        <w:t xml:space="preserve">明确要求提供证明材料的需按要求提供证明材料，</w:t>
      </w:r>
      <w:r>
        <w:rPr>
          <w:rFonts w:hint="eastAsia" w:ascii="黑体" w:hAnsi="黑体" w:eastAsia="黑体" w:cs="黑体"/>
          <w:b/>
          <w:bCs/>
          <w:color w:val="auto"/>
          <w:sz w:val="24"/>
          <w:szCs w:val="32"/>
          <w:highlight w:val="none"/>
        </w:rPr>
        <w:t xml:space="preserve">未</w:t>
      </w:r>
      <w:r>
        <w:rPr>
          <w:rFonts w:hint="eastAsia" w:ascii="黑体" w:hAnsi="黑体" w:eastAsia="黑体" w:cs="黑体"/>
          <w:b/>
          <w:bCs/>
          <w:color w:val="auto"/>
          <w:sz w:val="24"/>
          <w:szCs w:val="32"/>
          <w:highlight w:val="none"/>
          <w:lang w:val="en-US" w:eastAsia="zh-CN"/>
        </w:rPr>
        <w:t xml:space="preserve">按要求</w:t>
      </w:r>
      <w:r>
        <w:rPr>
          <w:rFonts w:hint="eastAsia" w:ascii="黑体" w:hAnsi="黑体" w:eastAsia="黑体" w:cs="黑体"/>
          <w:b/>
          <w:bCs/>
          <w:color w:val="auto"/>
          <w:sz w:val="24"/>
          <w:szCs w:val="32"/>
          <w:highlight w:val="none"/>
        </w:rPr>
        <w:t xml:space="preserve">提供</w:t>
      </w:r>
      <w:r>
        <w:rPr>
          <w:rFonts w:hint="eastAsia" w:ascii="黑体" w:hAnsi="黑体" w:eastAsia="黑体" w:cs="黑体"/>
          <w:b/>
          <w:bCs/>
          <w:color w:val="auto"/>
          <w:sz w:val="24"/>
          <w:szCs w:val="32"/>
          <w:highlight w:val="none"/>
          <w:lang w:val="en-US" w:eastAsia="zh-CN"/>
        </w:rPr>
        <w:t xml:space="preserve">承诺书及证明材料</w:t>
      </w:r>
      <w:r>
        <w:rPr>
          <w:rFonts w:hint="eastAsia" w:ascii="黑体" w:hAnsi="黑体" w:eastAsia="黑体" w:cs="黑体"/>
          <w:b/>
          <w:bCs/>
          <w:color w:val="auto"/>
          <w:sz w:val="24"/>
          <w:szCs w:val="32"/>
          <w:highlight w:val="none"/>
        </w:rPr>
        <w:t xml:space="preserve">的作无效投标处理。</w:t>
      </w:r>
      <w:r/>
    </w:p>
    <w:p>
      <w:pPr>
        <w:pStyle w:val="992"/>
        <w:ind w:firstLine="482"/>
        <w:jc w:val="left"/>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pStyle w:val="992"/>
        <w:ind w:firstLine="482"/>
        <w:jc w:val="left"/>
        <w:spacing w:line="360" w:lineRule="auto"/>
        <w:rPr>
          <w:rFonts w:hint="eastAsia" w:ascii="黑体" w:hAnsi="黑体" w:eastAsia="黑体" w:cs="黑体"/>
          <w:color w:val="auto"/>
          <w:sz w:val="24"/>
          <w:szCs w:val="24"/>
          <w:highlight w:val="none"/>
        </w:rPr>
      </w:pPr>
      <w:r>
        <w:rPr>
          <w:rFonts w:hint="eastAsia" w:ascii="黑体" w:hAnsi="黑体" w:eastAsia="黑体" w:cs="黑体"/>
          <w:b/>
          <w:bCs/>
          <w:color w:val="auto"/>
          <w:sz w:val="24"/>
          <w:szCs w:val="24"/>
          <w:highlight w:val="none"/>
        </w:rPr>
        <w:t xml:space="preserve">一、项目名称：马群街道20个自管小区垃圾分类亭房运营服务项目</w:t>
      </w:r>
      <w:r/>
    </w:p>
    <w:p>
      <w:pPr>
        <w:pStyle w:val="992"/>
        <w:ind w:firstLine="482"/>
        <w:jc w:val="left"/>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二、项目概况</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本项目为2026年度栖霞区马群街道范围内20个小区共21590户住户垃圾分类运营服务，提供收集点管理、垃圾清运、数据台账登记等服务，保证小区内各收集点的环境卫生干净整洁，垃圾日产日清。</w:t>
      </w:r>
      <w:r/>
    </w:p>
    <w:p>
      <w:pPr>
        <w:pStyle w:val="992"/>
        <w:ind w:firstLine="482"/>
        <w:jc w:val="left"/>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三、项目具体内容</w:t>
      </w:r>
      <w:r/>
    </w:p>
    <w:p>
      <w:pPr>
        <w:pStyle w:val="992"/>
        <w:ind w:firstLine="480"/>
        <w:jc w:val="left"/>
        <w:spacing w:line="360" w:lineRule="auto"/>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 xml:space="preserve">1、做好指定小区的厨余垃圾定时定点收集，由督导员引导居民分类投放，收集后由</w:t>
      </w:r>
      <w:r>
        <w:rPr>
          <w:rFonts w:hint="eastAsia" w:ascii="黑体" w:hAnsi="黑体" w:eastAsia="黑体" w:cs="黑体"/>
          <w:color w:val="auto"/>
          <w:sz w:val="24"/>
          <w:szCs w:val="24"/>
          <w:highlight w:val="none"/>
          <w:lang w:val="en-US" w:eastAsia="zh-CN"/>
        </w:rPr>
        <w:t xml:space="preserve">供应商</w:t>
      </w:r>
      <w:r>
        <w:rPr>
          <w:rFonts w:hint="eastAsia" w:ascii="黑体" w:hAnsi="黑体" w:eastAsia="黑体" w:cs="黑体"/>
          <w:color w:val="auto"/>
          <w:sz w:val="24"/>
          <w:szCs w:val="24"/>
          <w:highlight w:val="none"/>
        </w:rPr>
        <w:t xml:space="preserve">清运至采购单位指定的厨余垃圾中转站，</w:t>
      </w:r>
      <w:r>
        <w:rPr>
          <w:rFonts w:hint="eastAsia" w:ascii="黑体" w:hAnsi="黑体" w:eastAsia="黑体" w:cs="黑体"/>
          <w:color w:val="auto"/>
          <w:sz w:val="24"/>
          <w:szCs w:val="24"/>
          <w:highlight w:val="none"/>
          <w:lang w:val="en-US" w:eastAsia="zh-CN"/>
        </w:rPr>
        <w:t xml:space="preserve">至少提供10辆垃圾车（包含1辆轻型货车）用于垃圾清运，</w:t>
      </w:r>
      <w:r>
        <w:rPr>
          <w:rFonts w:hint="eastAsia" w:ascii="黑体" w:hAnsi="黑体" w:eastAsia="黑体" w:cs="黑体"/>
          <w:color w:val="auto"/>
          <w:sz w:val="24"/>
          <w:szCs w:val="24"/>
          <w:highlight w:val="none"/>
        </w:rPr>
        <w:t xml:space="preserve">每日不少于</w:t>
      </w:r>
      <w:r>
        <w:rPr>
          <w:rFonts w:hint="eastAsia" w:ascii="黑体" w:hAnsi="黑体" w:eastAsia="黑体" w:cs="黑体"/>
          <w:color w:val="auto"/>
          <w:sz w:val="24"/>
          <w:szCs w:val="24"/>
          <w:highlight w:val="none"/>
          <w:lang w:val="en-US" w:eastAsia="zh-CN"/>
        </w:rPr>
        <w:t xml:space="preserve">1</w:t>
      </w:r>
      <w:r>
        <w:rPr>
          <w:rFonts w:hint="eastAsia" w:ascii="黑体" w:hAnsi="黑体" w:eastAsia="黑体" w:cs="黑体"/>
          <w:color w:val="auto"/>
          <w:sz w:val="24"/>
          <w:szCs w:val="24"/>
          <w:highlight w:val="none"/>
        </w:rPr>
        <w:t xml:space="preserve">次</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总量不少于2.2吨</w:t>
      </w:r>
      <w:r>
        <w:rPr>
          <w:rFonts w:hint="eastAsia" w:ascii="黑体" w:hAnsi="黑体" w:eastAsia="黑体" w:cs="黑体"/>
          <w:color w:val="auto"/>
          <w:sz w:val="24"/>
          <w:szCs w:val="24"/>
          <w:highlight w:val="none"/>
        </w:rPr>
        <w:t xml:space="preserve">，做到日产日清，并做好清运记录</w:t>
      </w:r>
      <w:r>
        <w:rPr>
          <w:rFonts w:hint="eastAsia" w:ascii="黑体" w:hAnsi="黑体" w:eastAsia="黑体" w:cs="黑体"/>
          <w:color w:val="auto"/>
          <w:sz w:val="24"/>
          <w:szCs w:val="24"/>
          <w:highlight w:val="none"/>
          <w:lang w:val="en-US" w:eastAsia="zh-CN"/>
        </w:rPr>
        <w:t xml:space="preserve">纸质台账</w:t>
      </w:r>
      <w:r>
        <w:rPr>
          <w:rFonts w:hint="eastAsia" w:ascii="黑体" w:hAnsi="黑体" w:eastAsia="黑体" w:cs="黑体"/>
          <w:color w:val="auto"/>
          <w:sz w:val="24"/>
          <w:szCs w:val="24"/>
          <w:highlight w:val="none"/>
        </w:rPr>
        <w:t xml:space="preserve">和行车轨迹上传</w:t>
      </w:r>
      <w:r>
        <w:rPr>
          <w:rFonts w:hint="eastAsia" w:ascii="黑体" w:hAnsi="黑体" w:eastAsia="黑体" w:cs="黑体"/>
          <w:color w:val="auto"/>
          <w:sz w:val="24"/>
          <w:szCs w:val="24"/>
          <w:highlight w:val="none"/>
          <w:lang w:val="en-US" w:eastAsia="zh-CN"/>
        </w:rPr>
        <w:t xml:space="preserve">至城管局平台</w:t>
      </w:r>
      <w:r>
        <w:rPr>
          <w:rFonts w:hint="eastAsia" w:ascii="黑体" w:hAnsi="黑体" w:eastAsia="黑体" w:cs="黑体"/>
          <w:color w:val="auto"/>
          <w:sz w:val="24"/>
          <w:szCs w:val="24"/>
          <w:highlight w:val="none"/>
        </w:rPr>
        <w:t xml:space="preserve">。其他垃圾、厨余垃圾运输车辆</w:t>
      </w:r>
      <w:r>
        <w:rPr>
          <w:rFonts w:hint="eastAsia" w:ascii="黑体" w:hAnsi="黑体" w:eastAsia="黑体" w:cs="黑体"/>
          <w:color w:val="auto"/>
          <w:sz w:val="24"/>
          <w:szCs w:val="24"/>
          <w:highlight w:val="none"/>
          <w:lang w:val="en-US" w:eastAsia="zh-CN"/>
        </w:rPr>
        <w:t xml:space="preserve">优先</w:t>
      </w:r>
      <w:r>
        <w:rPr>
          <w:rFonts w:hint="eastAsia" w:ascii="黑体" w:hAnsi="黑体" w:eastAsia="黑体" w:cs="黑体"/>
          <w:color w:val="auto"/>
          <w:sz w:val="24"/>
          <w:szCs w:val="24"/>
          <w:highlight w:val="none"/>
        </w:rPr>
        <w:t xml:space="preserve">使用新能源车辆</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并根据区城管局最新要求实时调整。出现车辆损坏等情况需要更换运输车辆的，需及时向采购人报备。</w:t>
      </w:r>
      <w:r>
        <w:rPr>
          <w:rFonts w:hint="eastAsia" w:ascii="黑体" w:hAnsi="黑体" w:eastAsia="黑体" w:cs="黑体"/>
          <w:b/>
          <w:bCs/>
          <w:color w:val="auto"/>
          <w:sz w:val="24"/>
          <w:szCs w:val="24"/>
          <w:highlight w:val="none"/>
          <w:lang w:val="en-US" w:eastAsia="zh-CN"/>
        </w:rPr>
        <w:t xml:space="preserve">（拟投入车辆需提供相关证明材料加盖公章，自有车辆需提供车辆登记证书、行驶证、购车发票复印件加盖公章；租赁车辆需提供车辆登记证书、行驶证、车辆租赁合同复印件加盖公章）</w:t>
      </w:r>
      <w:r/>
    </w:p>
    <w:p>
      <w:pPr>
        <w:pStyle w:val="992"/>
        <w:ind w:firstLine="480"/>
        <w:jc w:val="left"/>
        <w:spacing w:line="360" w:lineRule="auto"/>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2、</w:t>
      </w:r>
      <w:r>
        <w:rPr>
          <w:rFonts w:hint="eastAsia" w:ascii="黑体" w:hAnsi="黑体" w:eastAsia="黑体" w:cs="黑体"/>
          <w:color w:val="auto"/>
          <w:sz w:val="24"/>
          <w:highlight w:val="none"/>
        </w:rPr>
        <w:t xml:space="preserve">大件垃圾、装修垃圾、园林垃圾每日安排工作人员进行巡查，并及时清运。</w:t>
      </w:r>
      <w:r>
        <w:rPr>
          <w:rFonts w:hint="eastAsia" w:ascii="黑体" w:hAnsi="黑体" w:eastAsia="黑体" w:cs="黑体"/>
          <w:color w:val="auto"/>
          <w:sz w:val="24"/>
          <w:highlight w:val="none"/>
          <w:lang w:val="en-US" w:eastAsia="zh-CN"/>
        </w:rPr>
        <w:t xml:space="preserve">有害垃圾按照市、区级部门协调事项清运至指定地点，并做好台账记录。</w:t>
      </w:r>
      <w:r/>
    </w:p>
    <w:p>
      <w:pPr>
        <w:pStyle w:val="992"/>
        <w:ind w:firstLine="480"/>
        <w:jc w:val="left"/>
        <w:spacing w:line="360" w:lineRule="auto"/>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3</w:t>
      </w:r>
      <w:r>
        <w:rPr>
          <w:rFonts w:hint="eastAsia" w:ascii="黑体" w:hAnsi="黑体" w:eastAsia="黑体" w:cs="黑体"/>
          <w:color w:val="auto"/>
          <w:sz w:val="24"/>
          <w:szCs w:val="24"/>
          <w:highlight w:val="none"/>
        </w:rPr>
        <w:t xml:space="preserve">、环保屋（亭）内配置督导员，主要负责点位内日常的分类投放督导、指引、设备维护、环境保洁等。</w:t>
      </w:r>
      <w:r>
        <w:rPr>
          <w:rFonts w:hint="eastAsia" w:ascii="黑体" w:hAnsi="黑体" w:eastAsia="黑体" w:cs="黑体"/>
          <w:color w:val="auto"/>
          <w:sz w:val="24"/>
          <w:szCs w:val="24"/>
          <w:highlight w:val="none"/>
          <w:lang w:val="en-US" w:eastAsia="zh-CN"/>
        </w:rPr>
        <w:t xml:space="preserve">所有人员招聘、清退由供应商承担，需供应商进行培训后再上岗，并签订安全承诺书。</w:t>
      </w:r>
      <w:r/>
    </w:p>
    <w:p>
      <w:pPr>
        <w:pStyle w:val="992"/>
        <w:ind w:firstLine="480"/>
        <w:jc w:val="left"/>
        <w:spacing w:line="360" w:lineRule="auto"/>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val="en-US" w:eastAsia="zh-CN"/>
        </w:rPr>
        <w:t xml:space="preserve">4</w:t>
      </w:r>
      <w:r>
        <w:rPr>
          <w:rFonts w:hint="eastAsia" w:ascii="黑体" w:hAnsi="黑体" w:eastAsia="黑体" w:cs="黑体"/>
          <w:color w:val="auto"/>
          <w:sz w:val="24"/>
          <w:szCs w:val="24"/>
          <w:highlight w:val="none"/>
        </w:rPr>
        <w:t xml:space="preserve">、做好小区内点位的日常保洁、维护、管养工作，每日进行全面清洗保洁，收集点内的收集容器、投放平台、收集点外立面、收集点内外硬质化地面、下水槽等需每日清洗疏通，确保无污染、无蜘蛛网、无卫生死角及异味。做好用电、用水、防火、房屋安全，房屋安全问题及时报采购人</w:t>
      </w:r>
      <w:r>
        <w:rPr>
          <w:rFonts w:hint="eastAsia" w:ascii="黑体" w:hAnsi="黑体" w:eastAsia="黑体" w:cs="黑体"/>
          <w:color w:val="auto"/>
          <w:sz w:val="24"/>
          <w:szCs w:val="24"/>
          <w:highlight w:val="none"/>
          <w:lang w:val="en-US" w:eastAsia="zh-CN"/>
        </w:rPr>
        <w:t xml:space="preserve">处理</w:t>
      </w:r>
      <w:r>
        <w:rPr>
          <w:rFonts w:hint="eastAsia" w:ascii="黑体" w:hAnsi="黑体" w:eastAsia="黑体" w:cs="黑体"/>
          <w:color w:val="auto"/>
          <w:sz w:val="24"/>
          <w:szCs w:val="24"/>
          <w:highlight w:val="none"/>
          <w:lang w:eastAsia="zh-CN"/>
        </w:rPr>
        <w:t xml:space="preserve">。</w:t>
      </w:r>
      <w:r/>
    </w:p>
    <w:p>
      <w:pPr>
        <w:pStyle w:val="992"/>
        <w:ind w:firstLine="480"/>
        <w:jc w:val="left"/>
        <w:spacing w:line="360" w:lineRule="auto"/>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5</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val="en-US" w:eastAsia="zh-CN"/>
        </w:rPr>
        <w:t xml:space="preserve">供应商为现场管理责任人，清运过程中造成的损失、投诉等不良影响由供应商负责处理。若违反《南京市生活垃圾管理条例‌》，由城管执法部门介入调查处理。</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6、</w:t>
      </w:r>
      <w:r>
        <w:rPr>
          <w:rFonts w:hint="eastAsia" w:ascii="黑体" w:hAnsi="黑体" w:eastAsia="黑体" w:cs="黑体"/>
          <w:color w:val="auto"/>
          <w:sz w:val="24"/>
          <w:szCs w:val="24"/>
          <w:highlight w:val="none"/>
        </w:rPr>
        <w:t xml:space="preserve">做好每日垃圾量的数据登记统计及相关数据的分析工作。</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7</w:t>
      </w:r>
      <w:r>
        <w:rPr>
          <w:rFonts w:hint="eastAsia" w:ascii="黑体" w:hAnsi="黑体" w:eastAsia="黑体" w:cs="黑体"/>
          <w:color w:val="auto"/>
          <w:sz w:val="24"/>
          <w:szCs w:val="24"/>
          <w:highlight w:val="none"/>
        </w:rPr>
        <w:t xml:space="preserve">、每月2日前上报上月的工作情况（包括垃圾分类工作的相关数据及统计汇总）；每月底前上报次月重点工作计划。</w:t>
      </w:r>
      <w:r/>
    </w:p>
    <w:p>
      <w:pPr>
        <w:pStyle w:val="992"/>
        <w:ind w:firstLine="480"/>
        <w:jc w:val="left"/>
        <w:spacing w:line="360" w:lineRule="auto"/>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8、联合11个社区做好垃圾分类宣传工作，每季度至少一次，每次不少于三个社区，确保一年中11个社区至少进行一次垃圾分类宣传工作。</w:t>
      </w:r>
      <w:r/>
    </w:p>
    <w:p>
      <w:pPr>
        <w:pStyle w:val="992"/>
        <w:ind w:firstLine="482"/>
        <w:jc w:val="left"/>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四、服务清单</w:t>
      </w:r>
      <w:r/>
    </w:p>
    <w:tbl>
      <w:tblPr>
        <w:tblStyle w:val="667"/>
        <w:tblW w:w="4982" w:type="pct"/>
        <w:jc w:val="center"/>
        <w:tblLayout w:type="fixed"/>
        <w:tblCellMar>
          <w:left w:w="108" w:type="dxa"/>
          <w:top w:w="0" w:type="dxa"/>
          <w:right w:w="108" w:type="dxa"/>
          <w:bottom w:w="0" w:type="dxa"/>
        </w:tblCellMar>
        <w:tblLook w:val="04A0" w:firstRow="1" w:lastRow="0" w:firstColumn="1" w:lastColumn="0" w:noHBand="0" w:noVBand="1"/>
      </w:tblPr>
      <w:tblGrid>
        <w:gridCol w:w="742"/>
        <w:gridCol w:w="2283"/>
        <w:gridCol w:w="723"/>
        <w:gridCol w:w="1007"/>
        <w:gridCol w:w="5008"/>
      </w:tblGrid>
      <w:tr>
        <w:trPr>
          <w:jc w:val="center"/>
          <w:trHeight w:val="9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83"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服务名称</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说明</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厨余垃圾清运服务</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54</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个点位</w:t>
            </w:r>
            <w:r/>
          </w:p>
        </w:tc>
        <w:tc>
          <w:tcPr>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厨余垃圾每日清运1次。</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大件垃圾、装修垃圾、园林垃圾清运服务</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rPr>
              <w:t xml:space="preserve">2</w:t>
            </w:r>
            <w:r>
              <w:rPr>
                <w:rFonts w:hint="eastAsia" w:ascii="黑体" w:hAnsi="黑体" w:eastAsia="黑体" w:cs="黑体"/>
                <w:color w:val="auto"/>
                <w:sz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个小区</w:t>
            </w:r>
            <w:r/>
          </w:p>
        </w:tc>
        <w:tc>
          <w:tcPr>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大件垃圾、装修垃圾、园林垃圾采取预约清运机制，由小区物业提交清运需求，根据需求安排清运。</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人</w:t>
            </w:r>
            <w:r/>
          </w:p>
        </w:tc>
        <w:tc>
          <w:tcPr>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对整个项目负总责，及时与甲方沟通对接</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人</w:t>
            </w:r>
            <w:r/>
          </w:p>
        </w:tc>
        <w:tc>
          <w:tcPr>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对项目现场进行全方面管理，对项目质量进行监督、管理、分析，提出整改措施</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专职督导员工</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108</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人</w:t>
            </w:r>
            <w:r/>
          </w:p>
        </w:tc>
        <w:tc>
          <w:tcPr>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每个环保屋（亭）配置2名专职督导员，负责垃圾房（亭）设备管理、督导宣传、设备清洁保养工作，每日工作</w:t>
            </w:r>
            <w:r>
              <w:rPr>
                <w:rFonts w:hint="eastAsia" w:ascii="黑体" w:hAnsi="黑体" w:eastAsia="黑体" w:cs="黑体"/>
                <w:color w:val="auto"/>
                <w:sz w:val="24"/>
                <w:highlight w:val="none"/>
                <w:lang w:val="en-US" w:eastAsia="zh-CN"/>
              </w:rPr>
              <w:t xml:space="preserve">不少于8</w:t>
            </w:r>
            <w:r>
              <w:rPr>
                <w:rFonts w:hint="eastAsia" w:ascii="黑体" w:hAnsi="黑体" w:eastAsia="黑体" w:cs="黑体"/>
                <w:color w:val="auto"/>
                <w:sz w:val="24"/>
                <w:highlight w:val="none"/>
              </w:rPr>
              <w:t xml:space="preserve">小时，具体工作时间可根据季节调整，调整前需由采购人同意。</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数据专员</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人</w:t>
            </w:r>
            <w:r/>
          </w:p>
        </w:tc>
        <w:tc>
          <w:tcPr>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数据、台账整理，与甲方指定人员进行对接</w:t>
            </w:r>
            <w:r/>
          </w:p>
        </w:tc>
      </w:tr>
      <w:tr>
        <w:trPr>
          <w:jc w:val="center"/>
          <w:trHeight w:val="11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厨余垃圾、可回收物、有害垃圾运输人员</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人</w:t>
            </w:r>
            <w:r/>
          </w:p>
        </w:tc>
        <w:tc>
          <w:tcPr>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根据项目需求配置，满足收集点位厨余垃圾日产日清工作，及收集点内可回收物、有害垃圾的定期清运服务。</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需</w:t>
            </w:r>
            <w:r>
              <w:rPr>
                <w:rFonts w:hint="eastAsia" w:ascii="黑体" w:hAnsi="黑体" w:eastAsia="黑体" w:cs="黑体"/>
                <w:b/>
                <w:bCs/>
                <w:color w:val="auto"/>
                <w:sz w:val="24"/>
                <w:highlight w:val="none"/>
              </w:rPr>
              <w:t xml:space="preserve">提供有效的驾驶证复印件、近6个月内任意1个月供应商为其缴纳社保的证明加盖公章，未体现相关内容</w:t>
            </w:r>
            <w:r>
              <w:rPr>
                <w:rFonts w:hint="eastAsia" w:ascii="黑体" w:hAnsi="黑体" w:eastAsia="黑体" w:cs="黑体"/>
                <w:b/>
                <w:bCs/>
                <w:color w:val="auto"/>
                <w:sz w:val="24"/>
                <w:highlight w:val="none"/>
                <w:lang w:val="en-US" w:eastAsia="zh-CN"/>
              </w:rPr>
              <w:t xml:space="preserve">视为未提供</w:t>
            </w:r>
            <w:r>
              <w:rPr>
                <w:rFonts w:hint="eastAsia" w:ascii="黑体" w:hAnsi="黑体" w:eastAsia="黑体" w:cs="黑体"/>
                <w:b/>
                <w:bCs/>
                <w:color w:val="auto"/>
                <w:sz w:val="24"/>
                <w:highlight w:val="none"/>
              </w:rPr>
              <w:t xml:space="preserve">）</w:t>
            </w:r>
            <w:r/>
          </w:p>
        </w:tc>
      </w:tr>
      <w:tr>
        <w:trPr>
          <w:jc w:val="center"/>
          <w:trHeight w:val="11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大件垃圾、装修垃圾、园林垃圾运输人员</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人</w:t>
            </w:r>
            <w:r/>
          </w:p>
        </w:tc>
        <w:tc>
          <w:tcPr>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根据项目需求配置，满足收集点位大件垃圾、装修垃圾、园林垃圾清运工作。</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需</w:t>
            </w:r>
            <w:r>
              <w:rPr>
                <w:rFonts w:hint="eastAsia" w:ascii="黑体" w:hAnsi="黑体" w:eastAsia="黑体" w:cs="黑体"/>
                <w:b/>
                <w:bCs/>
                <w:color w:val="auto"/>
                <w:sz w:val="24"/>
                <w:highlight w:val="none"/>
              </w:rPr>
              <w:t xml:space="preserve">提供有效的驾驶证复印件、近6个月内任意1个月供应商为其缴纳社保的证明加盖公章，未体现相关内容</w:t>
            </w:r>
            <w:r>
              <w:rPr>
                <w:rFonts w:hint="eastAsia" w:ascii="黑体" w:hAnsi="黑体" w:eastAsia="黑体" w:cs="黑体"/>
                <w:b/>
                <w:bCs/>
                <w:color w:val="auto"/>
                <w:sz w:val="24"/>
                <w:highlight w:val="none"/>
                <w:lang w:val="en-US" w:eastAsia="zh-CN"/>
              </w:rPr>
              <w:t xml:space="preserve">视为未提供</w:t>
            </w:r>
            <w:r>
              <w:rPr>
                <w:rFonts w:hint="eastAsia" w:ascii="黑体" w:hAnsi="黑体" w:eastAsia="黑体" w:cs="黑体"/>
                <w:b/>
                <w:bCs/>
                <w:color w:val="auto"/>
                <w:sz w:val="24"/>
                <w:highlight w:val="none"/>
              </w:rPr>
              <w:t xml:space="preserve">）</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283"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配置环保屋消耗品</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54</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5008"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每个点位1套，用于垃圾房（亭）、流动收集点各类设施设备的维护保养</w:t>
            </w:r>
            <w:r/>
          </w:p>
        </w:tc>
      </w:tr>
      <w:tr>
        <w:trPr>
          <w:jc w:val="center"/>
          <w:trHeight w:val="50"/>
        </w:trPr>
        <w:tc>
          <w:tcPr>
            <w:gridSpan w:val="5"/>
            <w:tcBorders>
              <w:top w:val="single" w:color="000000" w:sz="4" w:space="0"/>
              <w:left w:val="single" w:color="000000" w:sz="4" w:space="0"/>
              <w:bottom w:val="single" w:color="000000" w:sz="4" w:space="0"/>
              <w:right w:val="single" w:color="000000" w:sz="4" w:space="0"/>
            </w:tcBorders>
            <w:tcW w:w="9763"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备注：环保屋（亭）、集中收集点内的日常运营水电费由采购人自行支付。不得少于上述人员数量要求。</w:t>
            </w:r>
            <w:r/>
          </w:p>
        </w:tc>
      </w:tr>
    </w:tbl>
    <w:p>
      <w:pPr>
        <w:pStyle w:val="992"/>
        <w:ind w:firstLine="482"/>
        <w:jc w:val="left"/>
        <w:spacing w:line="360" w:lineRule="auto"/>
        <w:rPr>
          <w:rFonts w:hint="eastAsia" w:ascii="黑体" w:hAnsi="黑体" w:eastAsia="黑体" w:cs="黑体"/>
          <w:color w:val="auto"/>
          <w:sz w:val="24"/>
          <w:szCs w:val="24"/>
          <w:highlight w:val="none"/>
        </w:rPr>
      </w:pPr>
      <w:r>
        <w:rPr>
          <w:rFonts w:hint="eastAsia" w:ascii="黑体" w:hAnsi="黑体" w:eastAsia="黑体" w:cs="黑体"/>
          <w:b/>
          <w:bCs/>
          <w:color w:val="auto"/>
          <w:sz w:val="24"/>
          <w:szCs w:val="24"/>
          <w:highlight w:val="none"/>
        </w:rPr>
        <w:t xml:space="preserve">五、服务期限</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服务期：自合同签订之日起至一年。</w:t>
      </w:r>
      <w:r/>
    </w:p>
    <w:p>
      <w:pPr>
        <w:pStyle w:val="992"/>
        <w:ind w:firstLine="482"/>
        <w:jc w:val="left"/>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六、付款方式</w:t>
      </w:r>
      <w:r/>
    </w:p>
    <w:p>
      <w:pPr>
        <w:pStyle w:val="992"/>
        <w:ind w:firstLine="480"/>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垃圾清运费用以中标价核算，结算周期为每3个月支付一次，最后不足3个月按实际清运时间支付垃圾清运费用，每次支付季度垃圾清运费时，应根据甲方对乙方季度考核成绩向乙方支付季度垃圾清运费。</w:t>
      </w:r>
      <w:r/>
    </w:p>
    <w:p>
      <w:pPr>
        <w:pStyle w:val="992"/>
        <w:ind w:firstLine="480"/>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季度考核成绩等于本季度3个月考核成绩平均值，季度考核得分作为支付季度垃圾清运费的依据。满分为 100 分，90分(含90分)以上为优秀，支付100%季度垃圾清运费；85-90分(含85分)为良好，支付95%季度垃圾清运费；80-85分(含80分)为合格，支付90%季度垃圾清运费；80分以下为不合格，支付50%季度垃圾清运费。</w:t>
      </w:r>
      <w:r/>
    </w:p>
    <w:p>
      <w:pPr>
        <w:pStyle w:val="992"/>
        <w:ind w:firstLine="482"/>
        <w:jc w:val="left"/>
        <w:spacing w:line="360" w:lineRule="auto"/>
        <w:rPr>
          <w:rFonts w:hint="eastAsia" w:ascii="黑体" w:hAnsi="黑体" w:eastAsia="黑体" w:cs="黑体"/>
          <w:color w:val="auto"/>
          <w:sz w:val="24"/>
          <w:szCs w:val="24"/>
          <w:highlight w:val="none"/>
        </w:rPr>
      </w:pPr>
      <w:r>
        <w:rPr>
          <w:rFonts w:hint="eastAsia" w:ascii="黑体" w:hAnsi="黑体" w:eastAsia="黑体" w:cs="黑体"/>
          <w:b/>
          <w:bCs/>
          <w:color w:val="auto"/>
          <w:sz w:val="24"/>
          <w:szCs w:val="24"/>
          <w:highlight w:val="none"/>
        </w:rPr>
        <w:t xml:space="preserve">七、考核要求</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（一）、垃圾清运的要求</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1、供应商按要求统一着装，严格遵守中转站的各项规章制度。</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2、每天清运量日产日清，根据具体情况，需要加班或者晚上清运的，应无条件服从安排；每次出现不服从安排现象扣分处罚。</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3、垃圾清运过程，要注意爱护现场的所有公共设施设备，如系人为损坏，照价赔偿。</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4、供应商应及时清洗工作车辆的卫生问题。垃圾运输车辆存在车身脏乱、积垢重的，每次检查发现的扣分处罚。</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5、垃圾分类收运，收运车辆标识规范，收运车辆密闭或收运过程中不得出现抛洒滴漏现象。</w:t>
      </w:r>
      <w:r/>
    </w:p>
    <w:p>
      <w:pPr>
        <w:ind w:firstLine="480"/>
        <w:jc w:val="left"/>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6、供应商应遵守相关法律法规及各管理部门具体管理规定。</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（二）、垃圾收集点管理的要求</w:t>
      </w:r>
      <w:r/>
    </w:p>
    <w:p>
      <w:pPr>
        <w:pStyle w:val="992"/>
        <w:ind w:firstLine="480"/>
        <w:jc w:val="left"/>
        <w:spacing w:line="360" w:lineRule="auto"/>
        <w:rPr>
          <w:rFonts w:hint="eastAsia" w:ascii="黑体" w:hAnsi="黑体" w:eastAsia="黑体" w:cs="黑体"/>
          <w:color w:val="auto"/>
          <w:sz w:val="24"/>
          <w:szCs w:val="24"/>
          <w:highlight w:val="none"/>
        </w:rPr>
      </w:pPr>
      <w:r/>
      <w:bookmarkStart w:id="19" w:name="_bookmark4"/>
      <w:r/>
      <w:bookmarkEnd w:id="19"/>
      <w:r/>
      <w:bookmarkStart w:id="20" w:name="第五章_主要条款及格式"/>
      <w:r/>
      <w:bookmarkEnd w:id="20"/>
      <w:r>
        <w:rPr>
          <w:rFonts w:hint="eastAsia" w:ascii="黑体" w:hAnsi="黑体" w:eastAsia="黑体" w:cs="黑体"/>
          <w:color w:val="auto"/>
          <w:sz w:val="24"/>
          <w:szCs w:val="24"/>
          <w:highlight w:val="none"/>
        </w:rPr>
        <w:t xml:space="preserve">1、除垃圾分类收集点外，小区不得有零散垃圾桶，</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2、垃圾分类收集点，分类标识规范，设备可正常使用。</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3、垃圾分类收集点在7-9点、</w:t>
      </w:r>
      <w:r>
        <w:rPr>
          <w:rFonts w:hint="eastAsia" w:ascii="黑体" w:hAnsi="黑体" w:eastAsia="黑体" w:cs="黑体"/>
          <w:color w:val="auto"/>
          <w:sz w:val="24"/>
          <w:highlight w:val="none"/>
        </w:rPr>
        <w:t xml:space="preserve">16-19点</w:t>
      </w:r>
      <w:r>
        <w:rPr>
          <w:rFonts w:hint="eastAsia" w:ascii="黑体" w:hAnsi="黑体" w:eastAsia="黑体" w:cs="黑体"/>
          <w:color w:val="auto"/>
          <w:sz w:val="24"/>
          <w:szCs w:val="24"/>
          <w:highlight w:val="none"/>
        </w:rPr>
        <w:t xml:space="preserve">安排指导员，指导居民正确分类投放。</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4、垃圾分类收集点垃圾不得满溢，收集点地面、墙面或收集容器保持干净无异味。</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5、厨余垃圾、有害垃圾、可回收物收集容器垃圾不得混投。</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设置垃圾分类公示栏。公示栏公示信息包括：分类收集点位置、责任网络图、分类成效标识牌，有害垃圾、可回收物、厨余垃圾、其他垃圾、大件垃圾的分类收运时间、作业单位、联系方式，公示内容完整准确。垃圾分类责任网络图应包括：社区、物业、指导员等责任人的姓名、工作分工。公布举报电话。</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（四）、考核评判：</w:t>
      </w:r>
      <w:r/>
    </w:p>
    <w:p>
      <w:pPr>
        <w:pStyle w:val="992"/>
        <w:ind w:firstLine="480"/>
        <w:jc w:val="left"/>
        <w:spacing w:line="360" w:lineRule="auto"/>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 xml:space="preserve">1、项目到期，甲方组织评判小组对本年度的运营情况做具体考核，发现问题没有及时整改的，每超24小时重复扣分。考核分数满分100分。（考核详见附表1）</w:t>
      </w:r>
      <w:r>
        <w:rPr>
          <w:rFonts w:hint="eastAsia" w:ascii="黑体" w:hAnsi="黑体" w:eastAsia="黑体" w:cs="黑体"/>
          <w:color w:val="auto"/>
          <w:sz w:val="24"/>
          <w:szCs w:val="24"/>
          <w:highlight w:val="none"/>
          <w:lang w:val="en-US" w:eastAsia="zh-CN"/>
        </w:rPr>
        <w:t xml:space="preserve">单月累计扣分达20分以上的，甲方有权直接认定当月考核不合格，同时可要求乙方额外支付当月应付服务费10%的违约金。</w:t>
      </w:r>
      <w:r/>
    </w:p>
    <w:p>
      <w:pPr>
        <w:pStyle w:val="992"/>
        <w:ind w:firstLine="480"/>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2、以上条款均为考核条款，每月出现3次以上不遵守现象</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甲方有权根据具体</w:t>
      </w:r>
      <w:r>
        <w:rPr>
          <w:rFonts w:hint="eastAsia" w:ascii="黑体" w:hAnsi="黑体" w:eastAsia="黑体" w:cs="黑体"/>
          <w:color w:val="auto"/>
          <w:sz w:val="24"/>
          <w:szCs w:val="24"/>
          <w:highlight w:val="none"/>
        </w:rPr>
        <w:t xml:space="preserve">情况</w:t>
      </w:r>
      <w:r>
        <w:rPr>
          <w:rFonts w:hint="eastAsia" w:ascii="黑体" w:hAnsi="黑体" w:eastAsia="黑体" w:cs="黑体"/>
          <w:color w:val="auto"/>
          <w:sz w:val="24"/>
          <w:szCs w:val="24"/>
          <w:highlight w:val="none"/>
          <w:lang w:val="en-US" w:eastAsia="zh-CN"/>
        </w:rPr>
        <w:t xml:space="preserve">单方解除合同</w:t>
      </w:r>
      <w:r>
        <w:rPr>
          <w:rFonts w:hint="eastAsia" w:ascii="黑体" w:hAnsi="黑体" w:eastAsia="黑体" w:cs="黑体"/>
          <w:color w:val="auto"/>
          <w:sz w:val="24"/>
          <w:szCs w:val="24"/>
          <w:highlight w:val="none"/>
        </w:rPr>
        <w:t xml:space="preserve">。</w:t>
      </w:r>
      <w:r/>
    </w:p>
    <w:p>
      <w:pPr>
        <w:pStyle w:val="992"/>
        <w:ind w:firstLine="482"/>
        <w:jc w:val="left"/>
        <w:spacing w:line="360" w:lineRule="auto"/>
        <w:rPr>
          <w:rFonts w:hint="default" w:ascii="黑体" w:hAnsi="黑体" w:eastAsia="黑体" w:cs="黑体"/>
          <w:color w:val="auto"/>
          <w:sz w:val="24"/>
          <w:szCs w:val="24"/>
          <w:highlight w:val="none"/>
          <w:lang w:val="en-US" w:eastAsia="zh-CN"/>
        </w:rPr>
      </w:pPr>
      <w:r>
        <w:rPr>
          <w:rFonts w:hint="eastAsia" w:ascii="黑体" w:hAnsi="黑体" w:eastAsia="黑体" w:cs="黑体"/>
          <w:b/>
          <w:bCs/>
          <w:color w:val="auto"/>
          <w:sz w:val="24"/>
          <w:szCs w:val="24"/>
          <w:highlight w:val="none"/>
          <w:lang w:val="en-US" w:eastAsia="zh-CN"/>
        </w:rPr>
        <w:t xml:space="preserve">八、政策调整</w:t>
      </w:r>
      <w:r/>
    </w:p>
    <w:p>
      <w:pPr>
        <w:pStyle w:val="992"/>
        <w:ind w:firstLine="480"/>
        <w:jc w:val="left"/>
        <w:spacing w:line="360" w:lineRule="auto"/>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垃圾分类运营服务工作按照上级主管部门最新文件精神要求落实，如遇国家垃圾分类相关政策文件调整等不可抗力因素需终止垃圾分类运营服务工作，采购人与供应商协商一致解除合同，已完成服务的费用按付款要求正常支付，不另外进行赔偿。</w:t>
      </w:r>
      <w:r/>
    </w:p>
    <w:p>
      <w:pPr>
        <w:rPr>
          <w:rFonts w:hint="eastAsia" w:ascii="黑体" w:hAnsi="黑体" w:eastAsia="黑体" w:cs="黑体"/>
          <w:b/>
          <w:bCs/>
          <w:color w:val="auto"/>
          <w:highlight w:val="none"/>
          <w:shd w:val="clear" w:color="auto" w:fill="ffffff"/>
        </w:rPr>
      </w:pPr>
      <w:r>
        <w:rPr>
          <w:rFonts w:hint="eastAsia" w:ascii="黑体" w:hAnsi="黑体" w:eastAsia="黑体" w:cs="黑体"/>
          <w:b/>
          <w:bCs/>
          <w:color w:val="auto"/>
          <w:highlight w:val="none"/>
          <w:shd w:val="clear" w:color="auto" w:fill="ffffff"/>
        </w:rPr>
        <w:br w:type="page" w:clear="all"/>
      </w:r>
      <w:r/>
    </w:p>
    <w:p>
      <w:pPr>
        <w:pStyle w:val="917"/>
        <w:spacing w:before="0" w:beforeAutospacing="0" w:after="0" w:afterAutospacing="0" w:line="360" w:lineRule="auto"/>
        <w:shd w:val="clear" w:color="auto" w:fill="ffffff"/>
        <w:rPr>
          <w:rFonts w:hint="eastAsia" w:ascii="黑体" w:hAnsi="黑体" w:eastAsia="黑体" w:cs="黑体"/>
          <w:b/>
          <w:bCs/>
          <w:color w:val="auto"/>
          <w:highlight w:val="none"/>
          <w:shd w:val="clear" w:color="auto" w:fill="ffffff"/>
        </w:rPr>
      </w:pPr>
      <w:r>
        <w:rPr>
          <w:rFonts w:hint="eastAsia" w:ascii="黑体" w:hAnsi="黑体" w:eastAsia="黑体" w:cs="黑体"/>
          <w:b/>
          <w:bCs/>
          <w:color w:val="auto"/>
          <w:highlight w:val="none"/>
          <w:shd w:val="clear" w:color="auto" w:fill="ffffff"/>
        </w:rPr>
        <w:t xml:space="preserve">附表1</w:t>
      </w:r>
      <w:r/>
    </w:p>
    <w:tbl>
      <w:tblPr>
        <w:tblStyle w:val="667"/>
        <w:tblW w:w="4987" w:type="pct"/>
        <w:jc w:val="center"/>
        <w:tblLayout w:type="fixed"/>
        <w:tblCellMar>
          <w:left w:w="108" w:type="dxa"/>
          <w:top w:w="0" w:type="dxa"/>
          <w:right w:w="108" w:type="dxa"/>
          <w:bottom w:w="0" w:type="dxa"/>
        </w:tblCellMar>
        <w:tblLook w:val="04A0" w:firstRow="1" w:lastRow="0" w:firstColumn="1" w:lastColumn="0" w:noHBand="0" w:noVBand="1"/>
      </w:tblPr>
      <w:tblGrid>
        <w:gridCol w:w="856"/>
        <w:gridCol w:w="6099"/>
        <w:gridCol w:w="1246"/>
        <w:gridCol w:w="1572"/>
      </w:tblGrid>
      <w:tr>
        <w:trPr>
          <w:jc w:val="center"/>
          <w:trHeight w:val="48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考评</w:t>
            </w:r>
            <w:r/>
          </w:p>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099"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问题详细描述</w:t>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发现一处扣分</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tc>
      </w:tr>
      <w:tr>
        <w:trPr>
          <w:jc w:val="center"/>
          <w:trHeight w:val="90"/>
        </w:trPr>
        <w:tc>
          <w:tcPr>
            <w:tcBorders>
              <w:top w:val="none" w:color="000000" w:sz="4" w:space="0"/>
              <w:left w:val="single" w:color="000000" w:sz="4" w:space="0"/>
              <w:bottom w:val="none" w:color="000000" w:sz="4" w:space="0"/>
              <w:right w:val="single" w:color="000000" w:sz="4" w:space="0"/>
            </w:tcBorders>
            <w:tcW w:w="856" w:type="dxa"/>
            <w:vAlign w:val="center"/>
            <w:vMerge w:val="restart"/>
            <w:textDirection w:val="lrTb"/>
            <w:noWrap w:val="false"/>
          </w:tcPr>
          <w:p>
            <w:pPr>
              <w:pStyle w:val="838"/>
              <w:jc w:val="center"/>
              <w:spacing w:before="0" w:after="0" w:line="240" w:lineRule="auto"/>
              <w:tabs>
                <w:tab w:val="left" w:pos="360" w:leader="none"/>
              </w:tabs>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 xml:space="preserve">考核</w:t>
            </w:r>
            <w:r/>
          </w:p>
          <w:p>
            <w:pPr>
              <w:pStyle w:val="838"/>
              <w:jc w:val="center"/>
              <w:spacing w:before="0" w:after="0" w:line="240" w:lineRule="auto"/>
              <w:tabs>
                <w:tab w:val="left" w:pos="360" w:leader="none"/>
              </w:tabs>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 xml:space="preserve">要求</w:t>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1、供应商未按要求统一着装，严格遵守中转站的各项规章制度；</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90"/>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2、每天清运量日产日清，根据具体情况，需要加班或者晚上清运的，应无条件服从安排；不服从管理的；</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90"/>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3、本项目车辆未按指定路线行驶，擅自变更生活垃圾运输线路的；</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228"/>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4、未将生活垃圾运送到指定的处置终端进行处置的；</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90"/>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5、无故不服从区环卫管理部门工作安排和垃圾调度的；</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90"/>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6、建立小区垃圾分类收集台账，记录垃圾种类、数量、去向。</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7、受到领导批评、群众举报、舆论曝光、网络问政；</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417"/>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8、统计上报信息数据不准确、不及时；</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90"/>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9、垃圾分类收集点分类标识缺失或不规范；</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10、垃圾分类收集点，设备严重损坏，无法使用或严重影响使用；</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8</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81"/>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11、垃圾分类收集点在7-9点、16-19点没有指导员；</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217"/>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12、指导员没有或不会指导居民正确分类投放；</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136"/>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13、垃圾分类收集点垃圾满溢，收集点地面、墙面或收集容器脏乱、有严重臭味；</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257"/>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14、厨余垃圾、有害垃圾、可回收物收集容器垃圾混投；</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203"/>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15、公示栏公示信息包括：分类收集点位置、责任网络图、荣誉榜（示范户）或“红灰榜”，有害垃圾、可回收物、厨余垃圾、其他垃圾、大件垃圾的分类收运时间、作业单位、联系方式，公示内容不完整不准确，公示栏破损、覆盖；</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230"/>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16、垃圾分类责任网络图应包括：社区、物业、指导员等责任人的姓名、工作分工，内容不完整按公示内容不完整；</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420"/>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17、将分类垃圾混收混运；</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10</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550"/>
        </w:trPr>
        <w:tc>
          <w:tcPr>
            <w:tcBorders>
              <w:top w:val="none" w:color="000000" w:sz="4" w:space="0"/>
              <w:left w:val="single" w:color="000000" w:sz="4" w:space="0"/>
              <w:bottom w:val="non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18、收运车辆标识缺少或不规范；</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435"/>
        </w:trPr>
        <w:tc>
          <w:tcPr>
            <w:tcBorders>
              <w:top w:val="non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none" w:color="000000" w:sz="4" w:space="0"/>
              <w:left w:val="none" w:color="000000" w:sz="4" w:space="0"/>
              <w:bottom w:val="single" w:color="000000" w:sz="4" w:space="0"/>
              <w:right w:val="single" w:color="000000" w:sz="4" w:space="0"/>
            </w:tcBorders>
            <w:tcW w:w="6099"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19、收运车辆不密闭或收运过程中存在抛洒滴漏现象。</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1572" w:type="dxa"/>
            <w:vAlign w:val="center"/>
            <w:textDirection w:val="lrTb"/>
            <w:noWrap w:val="false"/>
          </w:tcPr>
          <w:p>
            <w:pPr>
              <w:jc w:val="lef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90"/>
        </w:trPr>
        <w:tc>
          <w:tcPr>
            <w:gridSpan w:val="4"/>
            <w:tcBorders>
              <w:top w:val="single" w:color="000000" w:sz="4" w:space="0"/>
              <w:left w:val="single" w:color="000000" w:sz="4" w:space="0"/>
              <w:bottom w:val="single" w:color="000000" w:sz="4" w:space="0"/>
              <w:right w:val="single" w:color="000000" w:sz="4" w:space="0"/>
            </w:tcBorders>
            <w:tcW w:w="9773" w:type="dxa"/>
            <w:vAlign w:val="center"/>
            <w:textDirection w:val="lrTb"/>
            <w:noWrap w:val="false"/>
          </w:tcPr>
          <w:p>
            <w:pPr>
              <w:jc w:val="cente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shd w:val="clear" w:color="auto" w:fill="ffffff"/>
              </w:rPr>
              <w:t xml:space="preserve">发现问题没有及时整改的，每超24小时重复扣分。</w:t>
            </w:r>
            <w:r/>
          </w:p>
        </w:tc>
      </w:tr>
    </w:tbl>
    <w:p>
      <w:pPr>
        <w:pStyle w:val="917"/>
        <w:jc w:val="both"/>
        <w:spacing w:before="0" w:beforeAutospacing="0" w:after="0" w:afterAutospacing="0" w:line="360" w:lineRule="auto"/>
        <w:shd w:val="clear" w:color="auto" w:fill="ffffff"/>
        <w:rPr>
          <w:rFonts w:hint="eastAsia" w:ascii="黑体" w:hAnsi="黑体" w:eastAsia="黑体" w:cs="黑体"/>
          <w:color w:val="auto"/>
          <w:sz w:val="21"/>
          <w:szCs w:val="21"/>
          <w:highlight w:val="none"/>
          <w:shd w:val="clear" w:color="auto" w:fill="ffffff"/>
        </w:rPr>
      </w:pPr>
      <w:r>
        <w:rPr>
          <w:rFonts w:hint="eastAsia" w:ascii="黑体" w:hAnsi="黑体" w:eastAsia="黑体" w:cs="黑体"/>
          <w:color w:val="auto"/>
          <w:sz w:val="21"/>
          <w:szCs w:val="21"/>
          <w:highlight w:val="none"/>
          <w:shd w:val="clear" w:color="auto" w:fill="ffffff"/>
        </w:rPr>
      </w:r>
      <w:r/>
    </w:p>
    <w:p>
      <w:pPr>
        <w:spacing w:line="300" w:lineRule="exact"/>
        <w:rPr>
          <w:rFonts w:hint="eastAsia" w:ascii="黑体" w:hAnsi="黑体" w:eastAsia="黑体" w:cs="黑体"/>
          <w:color w:val="auto"/>
          <w:szCs w:val="21"/>
          <w:highlight w:val="none"/>
          <w:shd w:val="clear" w:color="auto" w:fill="ffffff"/>
        </w:rPr>
      </w:pPr>
      <w:r>
        <w:rPr>
          <w:rFonts w:hint="eastAsia" w:ascii="黑体" w:hAnsi="黑体" w:eastAsia="黑体" w:cs="黑体"/>
          <w:color w:val="auto"/>
          <w:szCs w:val="21"/>
          <w:highlight w:val="none"/>
          <w:shd w:val="clear" w:color="auto" w:fill="ffffff"/>
        </w:rPr>
      </w:r>
      <w:r/>
    </w:p>
    <w:p>
      <w:pPr>
        <w:pStyle w:val="872"/>
        <w:ind w:firstLine="480"/>
        <w:spacing w:after="0" w:line="360" w:lineRule="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r>
      <w:r/>
    </w:p>
    <w:p>
      <w:pPr>
        <w:rPr>
          <w:rFonts w:hint="eastAsia" w:ascii="黑体" w:hAnsi="黑体" w:eastAsia="黑体" w:cs="黑体"/>
          <w:color w:val="auto"/>
          <w:highlight w:val="none"/>
        </w:rPr>
        <w:sectPr>
          <w:footnotePr/>
          <w:endnotePr>
            <w:numFmt w:val="decimal"/>
          </w:endnotePr>
          <w:type w:val="nextPage"/>
          <w:pgSz w:w="11906" w:h="16838" w:orient="portrait"/>
          <w:pgMar w:top="1327" w:right="1162" w:bottom="1327" w:left="1162" w:header="720" w:footer="720" w:gutter="0"/>
          <w:cols w:num="1" w:sep="0" w:space="1701" w:equalWidth="1"/>
          <w:docGrid w:linePitch="360"/>
        </w:sectPr>
      </w:pPr>
      <w:r>
        <w:rPr>
          <w:rFonts w:hint="eastAsia" w:ascii="黑体" w:hAnsi="黑体" w:eastAsia="黑体" w:cs="黑体"/>
          <w:color w:val="auto"/>
          <w:highlight w:val="none"/>
        </w:rPr>
      </w:r>
      <w:r/>
    </w:p>
    <w:p>
      <w:pPr>
        <w:pStyle w:val="872"/>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r>
      <w:r/>
    </w:p>
    <w:p>
      <w:pPr>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第五章 合同主要条款及格式</w:t>
      </w:r>
      <w:r/>
    </w:p>
    <w:p>
      <w:pPr>
        <w:ind w:firstLine="420"/>
        <w:jc w:val="center"/>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（此合同格式及主要条款作为签订正式合同时的参考，最终以甲乙双方签订的合同为准。）</w:t>
      </w:r>
      <w:r/>
    </w:p>
    <w:p>
      <w:pPr>
        <w:jc w:val="center"/>
        <w:rPr>
          <w:rFonts w:hint="eastAsia" w:ascii="黑体" w:hAnsi="黑体" w:eastAsia="黑体" w:cs="黑体"/>
          <w:color w:val="auto"/>
          <w:sz w:val="52"/>
          <w:highlight w:val="none"/>
        </w:rPr>
      </w:pPr>
      <w:r>
        <w:rPr>
          <w:rFonts w:hint="eastAsia" w:ascii="黑体" w:hAnsi="黑体" w:eastAsia="黑体" w:cs="黑体"/>
          <w:color w:val="auto"/>
          <w:sz w:val="52"/>
          <w:highlight w:val="none"/>
        </w:rPr>
        <w:t xml:space="preserve">南京市政府采购合同</w:t>
      </w:r>
      <w:r/>
    </w:p>
    <w:p>
      <w:pPr>
        <w:ind w:firstLine="315"/>
        <w:rPr>
          <w:rFonts w:hint="eastAsia" w:ascii="黑体" w:hAnsi="黑体" w:eastAsia="黑体" w:cs="黑体"/>
          <w:b/>
          <w:color w:val="auto"/>
          <w:sz w:val="36"/>
          <w:highlight w:val="none"/>
        </w:rPr>
      </w:pPr>
      <w:r>
        <w:rPr>
          <w:rFonts w:hint="eastAsia" w:ascii="黑体" w:hAnsi="黑体" w:eastAsia="黑体" w:cs="黑体"/>
          <w:b/>
          <w:color w:val="auto"/>
          <w:sz w:val="32"/>
          <w:highlight w:val="none"/>
        </w:rPr>
        <w:t xml:space="preserve">            </w:t>
      </w:r>
      <w:r>
        <w:rPr>
          <w:rFonts w:hint="eastAsia" w:ascii="黑体" w:hAnsi="黑体" w:eastAsia="黑体" w:cs="黑体"/>
          <w:color w:val="auto"/>
          <w:sz w:val="32"/>
          <w:highlight w:val="none"/>
        </w:rPr>
        <w:t xml:space="preserve">  </w:t>
      </w:r>
      <w:r/>
    </w:p>
    <w:p>
      <w:pPr>
        <w:ind w:firstLine="1807"/>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pStyle w:val="877"/>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pStyle w:val="877"/>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rPr>
          <w:rFonts w:hint="eastAsia" w:ascii="黑体" w:hAnsi="黑体" w:eastAsia="黑体" w:cs="黑体"/>
          <w:color w:val="auto"/>
          <w:highlight w:val="none"/>
        </w:rPr>
      </w:pPr>
      <w:r>
        <w:rPr>
          <w:rFonts w:hint="eastAsia" w:ascii="黑体" w:hAnsi="黑体" w:eastAsia="黑体" w:cs="黑体"/>
          <w:color w:val="auto"/>
          <w:highlight w:val="none"/>
        </w:rPr>
      </w:r>
      <w:r/>
    </w:p>
    <w:p>
      <w:pPr>
        <w:ind w:firstLine="1807"/>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ind w:firstLine="1918"/>
        <w:rPr>
          <w:rFonts w:hint="eastAsia" w:ascii="黑体" w:hAnsi="黑体" w:eastAsia="黑体" w:cs="黑体"/>
          <w:b/>
          <w:color w:val="auto"/>
          <w:sz w:val="36"/>
          <w:highlight w:val="none"/>
        </w:rPr>
      </w:pPr>
      <w:r>
        <w:rPr>
          <w:rFonts w:hint="eastAsia" w:ascii="黑体" w:hAnsi="黑体" w:eastAsia="黑体" w:cs="黑体"/>
          <w:b/>
          <w:color w:val="auto"/>
          <w:sz w:val="36"/>
          <w:highlight w:val="none"/>
        </w:rPr>
        <w:t xml:space="preserve">合同编号 ：</w:t>
      </w:r>
      <w:r>
        <w:rPr>
          <w:rFonts w:hint="eastAsia" w:ascii="黑体" w:hAnsi="黑体" w:eastAsia="黑体" w:cs="黑体"/>
          <w:b/>
          <w:color w:val="auto"/>
          <w:sz w:val="36"/>
          <w:highlight w:val="none"/>
          <w:u w:val="single"/>
        </w:rPr>
        <w:t xml:space="preserve">                    </w:t>
      </w:r>
      <w:r/>
    </w:p>
    <w:p>
      <w:pPr>
        <w:ind w:firstLine="1918"/>
        <w:rPr>
          <w:rFonts w:hint="eastAsia" w:ascii="黑体" w:hAnsi="黑体" w:eastAsia="黑体" w:cs="黑体"/>
          <w:b/>
          <w:color w:val="auto"/>
          <w:sz w:val="36"/>
          <w:highlight w:val="none"/>
          <w:u w:val="single"/>
        </w:rPr>
      </w:pPr>
      <w:r>
        <w:rPr>
          <w:rFonts w:hint="eastAsia" w:ascii="黑体" w:hAnsi="黑体" w:eastAsia="黑体" w:cs="黑体"/>
          <w:b/>
          <w:color w:val="auto"/>
          <w:sz w:val="36"/>
          <w:highlight w:val="none"/>
        </w:rPr>
        <w:t xml:space="preserve">项目名称 ：</w:t>
      </w:r>
      <w:r>
        <w:rPr>
          <w:rFonts w:hint="eastAsia" w:ascii="黑体" w:hAnsi="黑体" w:eastAsia="黑体" w:cs="黑体"/>
          <w:b/>
          <w:color w:val="auto"/>
          <w:sz w:val="36"/>
          <w:highlight w:val="none"/>
          <w:u w:val="single"/>
        </w:rPr>
        <w:t xml:space="preserve">                    </w:t>
      </w:r>
      <w:r/>
    </w:p>
    <w:p>
      <w:pPr>
        <w:ind w:firstLine="1918"/>
        <w:rPr>
          <w:rFonts w:hint="eastAsia" w:ascii="黑体" w:hAnsi="黑体" w:eastAsia="黑体" w:cs="黑体"/>
          <w:b/>
          <w:color w:val="auto"/>
          <w:sz w:val="36"/>
          <w:highlight w:val="none"/>
          <w:u w:val="single"/>
        </w:rPr>
      </w:pPr>
      <w:r>
        <w:rPr>
          <w:rFonts w:hint="eastAsia" w:ascii="黑体" w:hAnsi="黑体" w:eastAsia="黑体" w:cs="黑体"/>
          <w:b/>
          <w:color w:val="auto"/>
          <w:sz w:val="36"/>
          <w:highlight w:val="none"/>
        </w:rPr>
        <w:t xml:space="preserve">使用单位 ：</w:t>
      </w:r>
      <w:r>
        <w:rPr>
          <w:rFonts w:hint="eastAsia" w:ascii="黑体" w:hAnsi="黑体" w:eastAsia="黑体" w:cs="黑体"/>
          <w:b/>
          <w:color w:val="auto"/>
          <w:sz w:val="36"/>
          <w:highlight w:val="none"/>
          <w:u w:val="single"/>
        </w:rPr>
        <w:t xml:space="preserve">                    </w:t>
      </w:r>
      <w:r/>
    </w:p>
    <w:p>
      <w:pPr>
        <w:ind w:firstLine="1916"/>
        <w:rPr>
          <w:rFonts w:hint="eastAsia" w:ascii="黑体" w:hAnsi="黑体" w:eastAsia="黑体" w:cs="黑体"/>
          <w:b/>
          <w:color w:val="auto"/>
          <w:sz w:val="36"/>
          <w:highlight w:val="none"/>
        </w:rPr>
      </w:pPr>
      <w:r>
        <w:rPr>
          <w:rFonts w:hint="eastAsia" w:ascii="黑体" w:hAnsi="黑体" w:eastAsia="黑体" w:cs="黑体"/>
          <w:b/>
          <w:color w:val="auto"/>
          <w:sz w:val="36"/>
          <w:highlight w:val="none"/>
        </w:rPr>
        <w:t xml:space="preserve">服务单位 ：</w:t>
      </w:r>
      <w:r>
        <w:rPr>
          <w:rFonts w:hint="eastAsia" w:ascii="黑体" w:hAnsi="黑体" w:eastAsia="黑体" w:cs="黑体"/>
          <w:b/>
          <w:color w:val="auto"/>
          <w:sz w:val="36"/>
          <w:highlight w:val="none"/>
          <w:u w:val="single"/>
        </w:rPr>
        <w:t xml:space="preserve">                    </w:t>
      </w:r>
      <w:r/>
    </w:p>
    <w:p>
      <w:pPr>
        <w:ind w:firstLine="1916"/>
        <w:rPr>
          <w:rFonts w:hint="eastAsia" w:ascii="黑体" w:hAnsi="黑体" w:eastAsia="黑体" w:cs="黑体"/>
          <w:b/>
          <w:color w:val="auto"/>
          <w:sz w:val="36"/>
          <w:highlight w:val="none"/>
        </w:rPr>
      </w:pPr>
      <w:r>
        <w:rPr>
          <w:rFonts w:hint="eastAsia" w:ascii="黑体" w:hAnsi="黑体" w:eastAsia="黑体" w:cs="黑体"/>
          <w:b/>
          <w:color w:val="auto"/>
          <w:sz w:val="36"/>
          <w:highlight w:val="none"/>
        </w:rPr>
        <w:t xml:space="preserve">签订日期 ：</w:t>
      </w:r>
      <w:r>
        <w:rPr>
          <w:rFonts w:hint="eastAsia" w:ascii="黑体" w:hAnsi="黑体" w:eastAsia="黑体" w:cs="黑体"/>
          <w:b/>
          <w:color w:val="auto"/>
          <w:sz w:val="36"/>
          <w:highlight w:val="none"/>
          <w:u w:val="single"/>
        </w:rPr>
        <w:t xml:space="preserve">                    </w:t>
      </w:r>
      <w:r/>
    </w:p>
    <w:p>
      <w:pPr>
        <w:rPr>
          <w:rFonts w:hint="eastAsia" w:ascii="黑体" w:hAnsi="黑体" w:eastAsia="黑体" w:cs="黑体"/>
          <w:color w:val="auto"/>
          <w:sz w:val="36"/>
          <w:highlight w:val="none"/>
        </w:rPr>
      </w:pPr>
      <w:r>
        <w:rPr>
          <w:rFonts w:hint="eastAsia" w:ascii="黑体" w:hAnsi="黑体" w:eastAsia="黑体" w:cs="黑体"/>
          <w:color w:val="auto"/>
          <w:sz w:val="36"/>
          <w:highlight w:val="none"/>
        </w:rPr>
        <w:t xml:space="preserve">       </w:t>
      </w:r>
      <w:r/>
    </w:p>
    <w:p>
      <w:pPr>
        <w:rPr>
          <w:rFonts w:hint="eastAsia" w:ascii="黑体" w:hAnsi="黑体" w:eastAsia="黑体" w:cs="黑体"/>
          <w:color w:val="auto"/>
          <w:sz w:val="36"/>
          <w:highlight w:val="none"/>
        </w:rPr>
      </w:pPr>
      <w:r>
        <w:rPr>
          <w:rFonts w:hint="eastAsia" w:ascii="黑体" w:hAnsi="黑体" w:eastAsia="黑体" w:cs="黑体"/>
          <w:color w:val="auto"/>
          <w:sz w:val="36"/>
          <w:highlight w:val="none"/>
        </w:rPr>
      </w:r>
      <w:r/>
    </w:p>
    <w:p>
      <w:pPr>
        <w:rPr>
          <w:rFonts w:hint="eastAsia" w:ascii="黑体" w:hAnsi="黑体" w:eastAsia="黑体" w:cs="黑体"/>
          <w:color w:val="auto"/>
          <w:sz w:val="36"/>
          <w:highlight w:val="none"/>
        </w:rPr>
      </w:pPr>
      <w:r>
        <w:rPr>
          <w:rFonts w:hint="eastAsia" w:ascii="黑体" w:hAnsi="黑体" w:eastAsia="黑体" w:cs="黑体"/>
          <w:color w:val="auto"/>
          <w:sz w:val="36"/>
          <w:highlight w:val="none"/>
        </w:rPr>
      </w:r>
      <w:r/>
    </w:p>
    <w:p>
      <w:pPr>
        <w:rPr>
          <w:rFonts w:hint="eastAsia" w:ascii="黑体" w:hAnsi="黑体" w:eastAsia="黑体" w:cs="黑体"/>
          <w:color w:val="auto"/>
          <w:sz w:val="36"/>
          <w:highlight w:val="none"/>
        </w:rPr>
      </w:pPr>
      <w:r>
        <w:rPr>
          <w:rFonts w:hint="eastAsia" w:ascii="黑体" w:hAnsi="黑体" w:eastAsia="黑体" w:cs="黑体"/>
          <w:color w:val="auto"/>
          <w:sz w:val="36"/>
          <w:highlight w:val="none"/>
        </w:rPr>
      </w:r>
      <w:r/>
    </w:p>
    <w:p>
      <w:pPr>
        <w:rPr>
          <w:rFonts w:hint="eastAsia" w:ascii="黑体" w:hAnsi="黑体" w:eastAsia="黑体" w:cs="黑体"/>
          <w:color w:val="auto"/>
          <w:sz w:val="36"/>
          <w:highlight w:val="none"/>
        </w:rPr>
      </w:pPr>
      <w:r>
        <w:rPr>
          <w:rFonts w:hint="eastAsia" w:ascii="黑体" w:hAnsi="黑体" w:eastAsia="黑体" w:cs="黑体"/>
          <w:color w:val="auto"/>
          <w:sz w:val="36"/>
          <w:highlight w:val="none"/>
        </w:rPr>
      </w:r>
      <w:r/>
    </w:p>
    <w:p>
      <w:pPr>
        <w:rPr>
          <w:rFonts w:hint="eastAsia" w:ascii="黑体" w:hAnsi="黑体" w:eastAsia="黑体" w:cs="黑体"/>
          <w:color w:val="auto"/>
          <w:sz w:val="36"/>
          <w:highlight w:val="none"/>
        </w:rPr>
      </w:pPr>
      <w:r>
        <w:rPr>
          <w:rFonts w:hint="eastAsia" w:ascii="黑体" w:hAnsi="黑体" w:eastAsia="黑体" w:cs="黑体"/>
          <w:color w:val="auto"/>
          <w:sz w:val="36"/>
          <w:highlight w:val="none"/>
        </w:rPr>
      </w:r>
      <w:r/>
    </w:p>
    <w:p>
      <w:pPr>
        <w:rPr>
          <w:rFonts w:hint="eastAsia" w:ascii="黑体" w:hAnsi="黑体" w:eastAsia="黑体" w:cs="黑体"/>
          <w:color w:val="auto"/>
          <w:sz w:val="36"/>
          <w:highlight w:val="none"/>
        </w:rPr>
      </w:pPr>
      <w:r>
        <w:rPr>
          <w:rFonts w:hint="eastAsia" w:ascii="黑体" w:hAnsi="黑体" w:eastAsia="黑体" w:cs="黑体"/>
          <w:color w:val="auto"/>
          <w:sz w:val="36"/>
          <w:highlight w:val="none"/>
        </w:rPr>
      </w:r>
      <w:r/>
    </w:p>
    <w:p>
      <w:pPr>
        <w:rPr>
          <w:rFonts w:hint="eastAsia" w:ascii="黑体" w:hAnsi="黑体" w:eastAsia="黑体" w:cs="黑体"/>
          <w:color w:val="auto"/>
          <w:sz w:val="36"/>
          <w:highlight w:val="none"/>
        </w:rPr>
      </w:pPr>
      <w:r>
        <w:rPr>
          <w:rFonts w:hint="eastAsia" w:ascii="黑体" w:hAnsi="黑体" w:eastAsia="黑体" w:cs="黑体"/>
          <w:color w:val="auto"/>
          <w:sz w:val="36"/>
          <w:highlight w:val="none"/>
        </w:rPr>
      </w:r>
      <w:r/>
    </w:p>
    <w:p>
      <w:pPr>
        <w:rPr>
          <w:rFonts w:hint="eastAsia" w:ascii="黑体" w:hAnsi="黑体" w:eastAsia="黑体" w:cs="黑体"/>
          <w:color w:val="auto"/>
          <w:sz w:val="36"/>
          <w:highlight w:val="none"/>
        </w:rPr>
      </w:pPr>
      <w:r>
        <w:rPr>
          <w:rFonts w:hint="eastAsia" w:ascii="黑体" w:hAnsi="黑体" w:eastAsia="黑体" w:cs="黑体"/>
          <w:color w:val="auto"/>
          <w:sz w:val="36"/>
          <w:highlight w:val="none"/>
        </w:rPr>
      </w:r>
      <w:r/>
    </w:p>
    <w:p>
      <w:pPr>
        <w:rPr>
          <w:rFonts w:hint="eastAsia" w:ascii="黑体" w:hAnsi="黑体" w:eastAsia="黑体" w:cs="黑体"/>
          <w:color w:val="auto"/>
          <w:sz w:val="36"/>
          <w:highlight w:val="none"/>
        </w:rPr>
      </w:pPr>
      <w:r>
        <w:rPr>
          <w:rFonts w:hint="eastAsia" w:ascii="黑体" w:hAnsi="黑体" w:eastAsia="黑体" w:cs="黑体"/>
          <w:color w:val="auto"/>
          <w:sz w:val="36"/>
          <w:highlight w:val="none"/>
        </w:rPr>
      </w:r>
      <w:r/>
    </w:p>
    <w:p>
      <w:pPr>
        <w:jc w:val="center"/>
        <w:rPr>
          <w:rFonts w:hint="eastAsia" w:ascii="黑体" w:hAnsi="黑体" w:eastAsia="黑体" w:cs="黑体"/>
          <w:b/>
          <w:color w:val="auto"/>
          <w:sz w:val="36"/>
          <w:highlight w:val="none"/>
        </w:rPr>
      </w:pPr>
      <w:r>
        <w:rPr>
          <w:rFonts w:hint="eastAsia" w:ascii="黑体" w:hAnsi="黑体" w:eastAsia="黑体" w:cs="黑体"/>
          <w:b/>
          <w:color w:val="auto"/>
          <w:sz w:val="36"/>
          <w:highlight w:val="none"/>
        </w:rPr>
        <w:t xml:space="preserve">南京市工商行政管理局</w:t>
      </w:r>
      <w:r/>
    </w:p>
    <w:p>
      <w:pPr>
        <w:jc w:val="center"/>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jc w:val="center"/>
        <w:rPr>
          <w:rFonts w:hint="eastAsia" w:ascii="黑体" w:hAnsi="黑体" w:eastAsia="黑体" w:cs="黑体"/>
          <w:b/>
          <w:color w:val="auto"/>
          <w:sz w:val="36"/>
          <w:highlight w:val="none"/>
        </w:rPr>
      </w:pPr>
      <w:r>
        <w:rPr>
          <w:rFonts w:hint="eastAsia" w:ascii="黑体" w:hAnsi="黑体" w:eastAsia="黑体" w:cs="黑体"/>
          <w:b/>
          <w:color w:val="auto"/>
          <w:sz w:val="36"/>
          <w:highlight w:val="none"/>
        </w:rPr>
        <w:t xml:space="preserve">南 京 市 财 政 局  监制</w:t>
      </w:r>
      <w:r/>
    </w:p>
    <w:p>
      <w:pPr>
        <w:spacing w:line="276" w:lineRule="auto"/>
        <w:rPr>
          <w:rFonts w:hint="eastAsia" w:ascii="黑体" w:hAnsi="黑体" w:eastAsia="黑体" w:cs="黑体"/>
          <w:color w:val="auto"/>
          <w:sz w:val="24"/>
          <w:highlight w:val="none"/>
          <w:lang w:val="zh-CN"/>
        </w:rPr>
      </w:pPr>
      <w:r>
        <w:rPr>
          <w:rFonts w:hint="eastAsia" w:ascii="黑体" w:hAnsi="黑体" w:eastAsia="黑体" w:cs="黑体"/>
          <w:b/>
          <w:color w:val="auto"/>
          <w:sz w:val="36"/>
          <w:highlight w:val="none"/>
        </w:rPr>
        <w:br w:type="page" w:clear="all"/>
      </w:r>
      <w:r>
        <w:rPr>
          <w:rFonts w:hint="eastAsia" w:ascii="黑体" w:hAnsi="黑体" w:eastAsia="黑体" w:cs="黑体"/>
          <w:color w:val="auto"/>
          <w:sz w:val="24"/>
          <w:highlight w:val="none"/>
          <w:lang w:val="zh-CN"/>
        </w:rPr>
        <w:t xml:space="preserve">合同编号：</w:t>
      </w:r>
      <w:r/>
    </w:p>
    <w:tbl>
      <w:tblPr>
        <w:tblStyle w:val="667"/>
        <w:tblW w:w="0" w:type="auto"/>
        <w:tblInd w:w="2" w:type="dxa"/>
        <w:tblLayout w:type="fixed"/>
        <w:tblCellMar>
          <w:left w:w="0" w:type="dxa"/>
          <w:top w:w="0" w:type="dxa"/>
          <w:right w:w="0" w:type="dxa"/>
          <w:bottom w:w="0" w:type="dxa"/>
        </w:tblCellMar>
        <w:tblLook w:val="04A0" w:firstRow="1" w:lastRow="0" w:firstColumn="1" w:lastColumn="0" w:noHBand="0" w:noVBand="1"/>
      </w:tblPr>
      <w:tblGrid>
        <w:gridCol w:w="4643"/>
        <w:gridCol w:w="4642"/>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120"/>
              <w:spacing w:line="276" w:lineRule="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spacing w:line="276" w:lineRule="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供应商：（以下称乙方）</w:t>
            </w:r>
            <w:r/>
          </w:p>
        </w:tc>
      </w:tr>
    </w:tbl>
    <w:p>
      <w:pPr>
        <w:jc w:val="left"/>
        <w:spacing w:line="276"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根据《中华人民共和国民法典》等法律法规的规定，甲乙双方按照</w:t>
      </w:r>
      <w:r>
        <w:rPr>
          <w:rFonts w:hint="eastAsia" w:ascii="黑体" w:hAnsi="黑体" w:eastAsia="黑体" w:cs="黑体"/>
          <w:color w:val="auto"/>
          <w:sz w:val="24"/>
          <w:highlight w:val="none"/>
        </w:rPr>
        <w:t xml:space="preserve">代理机构的公开招标结果</w:t>
      </w:r>
      <w:r>
        <w:rPr>
          <w:rFonts w:hint="eastAsia" w:ascii="黑体" w:hAnsi="黑体" w:eastAsia="黑体" w:cs="黑体"/>
          <w:color w:val="auto"/>
          <w:sz w:val="24"/>
          <w:highlight w:val="none"/>
          <w:lang w:val="zh-CN"/>
        </w:rPr>
        <w:t xml:space="preserve">签订本合同。</w:t>
      </w:r>
      <w:r/>
    </w:p>
    <w:p>
      <w:pPr>
        <w:ind w:firstLine="482"/>
        <w:rPr>
          <w:rFonts w:hint="eastAsia" w:ascii="黑体" w:hAnsi="黑体" w:eastAsia="黑体" w:cs="黑体"/>
          <w:color w:val="auto"/>
          <w:sz w:val="24"/>
          <w:highlight w:val="none"/>
          <w:lang w:val="zh-CN"/>
        </w:rPr>
      </w:pPr>
      <w:r>
        <w:rPr>
          <w:rFonts w:hint="eastAsia" w:ascii="黑体" w:hAnsi="黑体" w:eastAsia="黑体" w:cs="黑体"/>
          <w:b/>
          <w:color w:val="auto"/>
          <w:sz w:val="24"/>
          <w:highlight w:val="none"/>
          <w:lang w:val="zh-CN"/>
        </w:rPr>
        <w:t xml:space="preserve">第一条合同标的</w:t>
      </w:r>
      <w:r>
        <w:rPr>
          <w:rFonts w:hint="eastAsia" w:ascii="黑体" w:hAnsi="黑体" w:eastAsia="黑体" w:cs="黑体"/>
          <w:color w:val="auto"/>
          <w:sz w:val="24"/>
          <w:highlight w:val="none"/>
          <w:lang w:val="zh-CN"/>
        </w:rPr>
        <w:t xml:space="preserve">乙方根据甲方需求提供下列服务：</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lang w:val="zh-CN"/>
        </w:rPr>
        <w:t xml:space="preserve">，详见乙方响应文件。</w:t>
      </w:r>
      <w:r/>
    </w:p>
    <w:p>
      <w:pPr>
        <w:ind w:firstLine="482"/>
        <w:jc w:val="left"/>
        <w:rPr>
          <w:rFonts w:hint="eastAsia" w:ascii="黑体" w:hAnsi="黑体" w:eastAsia="黑体" w:cs="黑体"/>
          <w:color w:val="auto"/>
          <w:sz w:val="24"/>
          <w:highlight w:val="none"/>
          <w:lang w:val="zh-CN"/>
        </w:rPr>
      </w:pPr>
      <w:r>
        <w:rPr>
          <w:rFonts w:hint="eastAsia" w:ascii="黑体" w:hAnsi="黑体" w:eastAsia="黑体" w:cs="黑体"/>
          <w:b/>
          <w:color w:val="auto"/>
          <w:sz w:val="24"/>
          <w:highlight w:val="none"/>
          <w:lang w:val="zh-CN"/>
        </w:rPr>
        <w:t xml:space="preserve">第二条合同总价款</w:t>
      </w:r>
      <w:r>
        <w:rPr>
          <w:rFonts w:hint="eastAsia" w:ascii="黑体" w:hAnsi="黑体" w:eastAsia="黑体" w:cs="黑体"/>
          <w:color w:val="auto"/>
          <w:sz w:val="24"/>
          <w:highlight w:val="none"/>
          <w:lang w:val="zh-CN"/>
        </w:rPr>
        <w:t xml:space="preserve">本合同项下服务总价款为___________（大写）元人民币，分项价款在“报价表”中有明确规定。</w:t>
      </w:r>
      <w:r/>
    </w:p>
    <w:p>
      <w:pPr>
        <w:ind w:firstLine="480"/>
        <w:rPr>
          <w:rFonts w:hint="eastAsia" w:ascii="黑体" w:hAnsi="黑体" w:eastAsia="黑体" w:cs="黑体"/>
          <w:b/>
          <w:color w:val="auto"/>
          <w:sz w:val="24"/>
          <w:highlight w:val="none"/>
        </w:rPr>
      </w:pPr>
      <w:r>
        <w:rPr>
          <w:rFonts w:hint="eastAsia" w:ascii="黑体" w:hAnsi="黑体" w:eastAsia="黑体" w:cs="黑体"/>
          <w:color w:val="auto"/>
          <w:sz w:val="24"/>
          <w:highlight w:val="none"/>
          <w:lang w:val="zh-CN"/>
        </w:rPr>
        <w:t xml:space="preserve">本合同总价款是完成本项目所发生的所有含税费用、支付给员工的工资和国家强制缴纳的各种社会保障资金</w:t>
      </w:r>
      <w:r>
        <w:rPr>
          <w:rFonts w:hint="eastAsia" w:ascii="黑体" w:hAnsi="黑体" w:eastAsia="黑体" w:cs="黑体"/>
          <w:color w:val="auto"/>
          <w:sz w:val="24"/>
          <w:highlight w:val="none"/>
        </w:rPr>
        <w:t xml:space="preserve">，以及供应商认为需要的其他费用等</w:t>
      </w:r>
      <w:r>
        <w:rPr>
          <w:rFonts w:hint="eastAsia" w:ascii="黑体" w:hAnsi="黑体" w:eastAsia="黑体" w:cs="黑体"/>
          <w:color w:val="auto"/>
          <w:sz w:val="24"/>
          <w:highlight w:val="none"/>
          <w:lang w:val="zh-CN"/>
        </w:rPr>
        <w:t xml:space="preserve">。</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本合同执行期间合同总价款不变。</w:t>
      </w:r>
      <w:r/>
    </w:p>
    <w:p>
      <w:pPr>
        <w:ind w:firstLine="482"/>
        <w:rPr>
          <w:rFonts w:hint="eastAsia" w:ascii="黑体" w:hAnsi="黑体" w:eastAsia="黑体" w:cs="黑体"/>
          <w:color w:val="auto"/>
          <w:sz w:val="24"/>
          <w:highlight w:val="none"/>
          <w:lang w:val="zh-CN"/>
        </w:rPr>
      </w:pPr>
      <w:r>
        <w:rPr>
          <w:rFonts w:hint="eastAsia" w:ascii="黑体" w:hAnsi="黑体" w:eastAsia="黑体" w:cs="黑体"/>
          <w:b/>
          <w:color w:val="auto"/>
          <w:sz w:val="24"/>
          <w:highlight w:val="none"/>
          <w:lang w:val="zh-CN"/>
        </w:rPr>
        <w:t xml:space="preserve">第三条组成本合同的有关文件</w:t>
      </w:r>
      <w:r>
        <w:rPr>
          <w:rFonts w:hint="eastAsia" w:ascii="黑体" w:hAnsi="黑体" w:eastAsia="黑体" w:cs="黑体"/>
          <w:color w:val="auto"/>
          <w:sz w:val="24"/>
          <w:highlight w:val="none"/>
          <w:lang w:val="zh-CN"/>
        </w:rPr>
        <w:t xml:space="preserve">下列关于</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lang w:val="zh-CN"/>
        </w:rPr>
        <w:t xml:space="preserve">号的招标文件、供应商响应文件，或与本次采购活动方式相适应的文件，以及有关附件是本合同不可分割的组成部分，与本合同具有同等法律效力，这些文件包括但不限于：</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（1）乙方提供的响应文件和报价表；</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（2）技术规格响应表；</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（3）投标承诺/服务承诺；</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（4）中标通知书；</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（5）甲乙双方商定的其他文件等。</w:t>
      </w:r>
      <w:r/>
    </w:p>
    <w:p>
      <w:pPr>
        <w:ind w:firstLine="482"/>
        <w:jc w:val="left"/>
        <w:rPr>
          <w:rFonts w:hint="eastAsia" w:ascii="黑体" w:hAnsi="黑体" w:eastAsia="黑体" w:cs="黑体"/>
          <w:b/>
          <w:color w:val="auto"/>
          <w:sz w:val="24"/>
          <w:highlight w:val="none"/>
          <w:lang w:val="zh-CN"/>
        </w:rPr>
      </w:pPr>
      <w:r>
        <w:rPr>
          <w:rFonts w:hint="eastAsia" w:ascii="黑体" w:hAnsi="黑体" w:eastAsia="黑体" w:cs="黑体"/>
          <w:b/>
          <w:color w:val="auto"/>
          <w:sz w:val="24"/>
          <w:highlight w:val="none"/>
          <w:lang w:val="zh-CN"/>
        </w:rPr>
        <w:t xml:space="preserve">第四条权利保证</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乙方应保证甲方在使用该服务或其任何一部分时不受第三方提出侵犯其专利权、版权、商标权或其他权利的起诉。一旦出现侵权，乙方应承担全部责任。</w:t>
      </w:r>
      <w:r/>
    </w:p>
    <w:p>
      <w:pPr>
        <w:ind w:firstLine="482"/>
        <w:jc w:val="left"/>
        <w:rPr>
          <w:rFonts w:hint="eastAsia" w:ascii="黑体" w:hAnsi="黑体" w:eastAsia="黑体" w:cs="黑体"/>
          <w:b/>
          <w:color w:val="auto"/>
          <w:sz w:val="24"/>
          <w:highlight w:val="none"/>
          <w:lang w:val="zh-CN"/>
        </w:rPr>
      </w:pPr>
      <w:r>
        <w:rPr>
          <w:rFonts w:hint="eastAsia" w:ascii="黑体" w:hAnsi="黑体" w:eastAsia="黑体" w:cs="黑体"/>
          <w:b/>
          <w:color w:val="auto"/>
          <w:sz w:val="24"/>
          <w:highlight w:val="none"/>
          <w:lang w:val="zh-CN"/>
        </w:rPr>
        <w:t xml:space="preserve">第五条质量保证</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乙方所提供的服务的技术规格应与采购文件规定的技术规格及所附的“技术条款偏离表”相一致；若技术性能无特殊说明，则按国家有关部门最新颁布的标准及规范为准。</w:t>
      </w:r>
      <w:r/>
    </w:p>
    <w:p>
      <w:pPr>
        <w:pStyle w:val="668"/>
        <w:rPr>
          <w:rFonts w:hint="eastAsia"/>
          <w:color w:val="auto"/>
          <w:highlight w:val="none"/>
          <w:lang w:val="zh-CN" w:eastAsia="zh-CN"/>
        </w:rPr>
      </w:pPr>
      <w:r>
        <w:rPr>
          <w:rFonts w:hint="eastAsia" w:ascii="黑体" w:hAnsi="黑体" w:eastAsia="黑体" w:cs="黑体"/>
          <w:color w:val="auto"/>
          <w:sz w:val="24"/>
          <w:highlight w:val="none"/>
          <w:lang w:val="zh-CN" w:eastAsia="zh-CN"/>
        </w:rPr>
        <w:t xml:space="preserve">乙方基于本项目服务收集、整理、生成的所有垃圾分类相关数据、台账、分析报告、运营成果等全部权益归属甲方所有，乙方仅可为履行本合同义务的必要目的使用该类数据，不得擅自复制、泄露、向第三方提供或用于本项目以外的其他用途。</w:t>
      </w:r>
      <w:r/>
    </w:p>
    <w:p>
      <w:pPr>
        <w:pStyle w:val="668"/>
        <w:ind w:firstLine="0"/>
        <w:rPr>
          <w:rFonts w:hint="eastAsia"/>
          <w:color w:val="auto"/>
          <w:highlight w:val="none"/>
          <w:lang w:val="zh-CN"/>
        </w:rPr>
      </w:pPr>
      <w:r>
        <w:rPr>
          <w:rFonts w:hint="eastAsia"/>
          <w:color w:val="auto"/>
          <w:highlight w:val="none"/>
          <w:lang w:val="zh-CN"/>
        </w:rPr>
      </w:r>
      <w:r/>
    </w:p>
    <w:p>
      <w:pPr>
        <w:ind w:firstLine="482"/>
        <w:jc w:val="left"/>
        <w:rPr>
          <w:rFonts w:hint="eastAsia" w:ascii="黑体" w:hAnsi="黑体" w:eastAsia="黑体" w:cs="黑体"/>
          <w:b/>
          <w:color w:val="auto"/>
          <w:sz w:val="24"/>
          <w:highlight w:val="none"/>
          <w:lang w:val="zh-CN"/>
        </w:rPr>
      </w:pPr>
      <w:r>
        <w:rPr>
          <w:rFonts w:hint="eastAsia" w:ascii="黑体" w:hAnsi="黑体" w:eastAsia="黑体" w:cs="黑体"/>
          <w:b/>
          <w:color w:val="auto"/>
          <w:sz w:val="24"/>
          <w:highlight w:val="none"/>
          <w:lang w:val="zh-CN"/>
        </w:rPr>
        <w:t xml:space="preserve">第六条交付和验收</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lang w:val="zh-CN"/>
        </w:rPr>
        <w:t xml:space="preserve">服务期限：详见招标文件；</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rPr>
        <w:t xml:space="preserve">2、</w:t>
      </w:r>
      <w:r>
        <w:rPr>
          <w:rFonts w:hint="eastAsia" w:ascii="黑体" w:hAnsi="黑体" w:eastAsia="黑体" w:cs="黑体"/>
          <w:color w:val="auto"/>
          <w:sz w:val="24"/>
          <w:highlight w:val="none"/>
          <w:lang w:val="zh-CN"/>
        </w:rPr>
        <w:t xml:space="preserve">验收标准：按行业通行标准和乙方响应文件的承诺（详见合同附件载明的标准，并不低于国家相关标准）。</w:t>
      </w:r>
      <w:r/>
    </w:p>
    <w:p>
      <w:pPr>
        <w:ind w:firstLine="482"/>
        <w:jc w:val="left"/>
        <w:rPr>
          <w:rFonts w:hint="eastAsia" w:ascii="黑体" w:hAnsi="黑体" w:eastAsia="黑体" w:cs="黑体"/>
          <w:b/>
          <w:color w:val="auto"/>
          <w:sz w:val="24"/>
          <w:highlight w:val="none"/>
          <w:lang w:val="zh-CN"/>
        </w:rPr>
      </w:pPr>
      <w:r>
        <w:rPr>
          <w:rFonts w:hint="eastAsia" w:ascii="黑体" w:hAnsi="黑体" w:eastAsia="黑体" w:cs="黑体"/>
          <w:b/>
          <w:color w:val="auto"/>
          <w:sz w:val="24"/>
          <w:highlight w:val="none"/>
          <w:lang w:val="zh-CN"/>
        </w:rPr>
        <w:t xml:space="preserve">第七条履约保证金</w:t>
      </w:r>
      <w:r>
        <w:rPr>
          <w:rFonts w:hint="eastAsia" w:ascii="黑体" w:hAnsi="黑体" w:eastAsia="黑体" w:cs="黑体"/>
          <w:b/>
          <w:color w:val="auto"/>
          <w:sz w:val="24"/>
          <w:highlight w:val="none"/>
        </w:rPr>
        <w:t xml:space="preserve">：无</w:t>
      </w:r>
      <w:r/>
    </w:p>
    <w:p>
      <w:pPr>
        <w:ind w:firstLine="482"/>
        <w:jc w:val="left"/>
        <w:rPr>
          <w:rFonts w:hint="eastAsia" w:ascii="黑体" w:hAnsi="黑体" w:eastAsia="黑体" w:cs="黑体"/>
          <w:b/>
          <w:i/>
          <w:color w:val="auto"/>
          <w:sz w:val="24"/>
          <w:highlight w:val="none"/>
          <w:lang w:val="zh-CN"/>
        </w:rPr>
      </w:pPr>
      <w:r>
        <w:rPr>
          <w:rFonts w:hint="eastAsia" w:ascii="黑体" w:hAnsi="黑体" w:eastAsia="黑体" w:cs="黑体"/>
          <w:b/>
          <w:color w:val="auto"/>
          <w:sz w:val="24"/>
          <w:highlight w:val="none"/>
          <w:lang w:val="zh-CN"/>
        </w:rPr>
        <w:t xml:space="preserve">第八条合同款支付</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1、本合同项下所有款项均以人民币支付。</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2、本合同项下的采购资金由财政支付，乙方向甲方开具发票。</w:t>
      </w:r>
      <w:r/>
    </w:p>
    <w:p>
      <w:pPr>
        <w:ind w:firstLine="480"/>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3、付款条件：垃圾清运费用以中标价核算，结算周期为每3个月支付一次，全年共分四次支付，每次支付季度垃圾清运费，具体为甲方根据对乙方季度考核成绩向乙方支付季度垃圾清运费。</w:t>
      </w:r>
      <w:r/>
    </w:p>
    <w:p>
      <w:pPr>
        <w:ind w:firstLine="480"/>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季度考核成绩等于本季度3个月考核成绩平均值，季度考核得分作为支付季度垃圾清运费的依据。满分为 100 分，90分(含90分)以上为优秀，支付100%季度垃圾清运费；85-90分(含85分)为良好，支付95%季度垃圾清运费；80-85分(含80分)为合格，支付90%季度垃圾清运费；80分以下为不合格，支付50%季度垃圾清运费。</w:t>
      </w:r>
      <w:r/>
    </w:p>
    <w:p>
      <w:pPr>
        <w:ind w:firstLine="482"/>
        <w:jc w:val="left"/>
        <w:rPr>
          <w:rFonts w:hint="eastAsia" w:ascii="黑体" w:hAnsi="黑体" w:eastAsia="黑体" w:cs="黑体"/>
          <w:b/>
          <w:color w:val="auto"/>
          <w:sz w:val="24"/>
          <w:highlight w:val="none"/>
          <w:lang w:val="zh-CN"/>
        </w:rPr>
      </w:pPr>
      <w:r>
        <w:rPr>
          <w:rFonts w:hint="eastAsia" w:ascii="黑体" w:hAnsi="黑体" w:eastAsia="黑体" w:cs="黑体"/>
          <w:b/>
          <w:color w:val="auto"/>
          <w:sz w:val="24"/>
          <w:highlight w:val="none"/>
          <w:lang w:val="zh-CN"/>
        </w:rPr>
        <w:t xml:space="preserve">第九条违约责任</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１、甲方无正当理由拒收服务、拒付服务款的，甲方向乙方偿付合同总价的5%违约金。</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２、甲方</w:t>
      </w:r>
      <w:r>
        <w:rPr>
          <w:rFonts w:hint="eastAsia" w:ascii="黑体" w:hAnsi="黑体" w:eastAsia="黑体" w:cs="黑体"/>
          <w:color w:val="auto"/>
          <w:sz w:val="24"/>
          <w:highlight w:val="none"/>
          <w:lang w:val="zh-CN" w:eastAsia="zh-CN"/>
        </w:rPr>
        <w:t xml:space="preserve">因财政支付流程等非甲方主观原因导致付款延迟的，不视为甲方违约。</w:t>
      </w:r>
      <w:r>
        <w:rPr>
          <w:rFonts w:hint="eastAsia" w:ascii="黑体" w:hAnsi="黑体" w:eastAsia="黑体" w:cs="黑体"/>
          <w:color w:val="auto"/>
          <w:sz w:val="24"/>
          <w:highlight w:val="none"/>
          <w:lang w:val="en-US" w:eastAsia="zh-CN"/>
        </w:rPr>
        <w:t xml:space="preserve">甲方无正当理由</w:t>
      </w:r>
      <w:r>
        <w:rPr>
          <w:rFonts w:hint="eastAsia" w:ascii="黑体" w:hAnsi="黑体" w:eastAsia="黑体" w:cs="黑体"/>
          <w:color w:val="auto"/>
          <w:sz w:val="24"/>
          <w:highlight w:val="none"/>
          <w:lang w:val="zh-CN"/>
        </w:rPr>
        <w:t xml:space="preserve">未按合同规定的期限向乙方支付</w:t>
      </w:r>
      <w:r>
        <w:rPr>
          <w:rFonts w:hint="eastAsia" w:ascii="黑体" w:hAnsi="黑体" w:eastAsia="黑体" w:cs="黑体"/>
          <w:color w:val="auto"/>
          <w:sz w:val="24"/>
          <w:highlight w:val="none"/>
          <w:lang w:val="en-US" w:eastAsia="zh-CN"/>
        </w:rPr>
        <w:t xml:space="preserve">服务费</w:t>
      </w:r>
      <w:r>
        <w:rPr>
          <w:rFonts w:hint="eastAsia" w:ascii="黑体" w:hAnsi="黑体" w:eastAsia="黑体" w:cs="黑体"/>
          <w:color w:val="auto"/>
          <w:sz w:val="24"/>
          <w:highlight w:val="none"/>
          <w:lang w:val="zh-CN"/>
        </w:rPr>
        <w:t xml:space="preserve">的，每逾期1天甲方向乙方偿付欠款总额的5‰滞纳金，但累计滞纳金总额不超过欠款总额的5% 。</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３、如乙方不能交付服务的，乙方应向甲方支付合同总价5%的违约金，</w:t>
      </w:r>
      <w:r>
        <w:rPr>
          <w:rFonts w:hint="eastAsia" w:ascii="黑体" w:hAnsi="黑体" w:eastAsia="黑体" w:cs="黑体"/>
          <w:color w:val="auto"/>
          <w:sz w:val="24"/>
          <w:highlight w:val="none"/>
          <w:lang w:val="en-US" w:eastAsia="zh-CN"/>
        </w:rPr>
        <w:t xml:space="preserve">并赔偿甲方因此遭受的全部损失。</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４、</w:t>
      </w:r>
      <w:r>
        <w:rPr>
          <w:rFonts w:hint="eastAsia" w:ascii="黑体" w:hAnsi="黑体" w:eastAsia="黑体" w:cs="黑体"/>
          <w:color w:val="auto"/>
          <w:sz w:val="24"/>
          <w:highlight w:val="none"/>
          <w:lang w:val="en-US" w:eastAsia="zh-CN"/>
        </w:rPr>
        <w:t xml:space="preserve">乙方</w:t>
      </w:r>
      <w:r>
        <w:rPr>
          <w:rFonts w:hint="eastAsia" w:ascii="黑体" w:hAnsi="黑体" w:eastAsia="黑体" w:cs="黑体"/>
          <w:color w:val="auto"/>
          <w:sz w:val="24"/>
          <w:highlight w:val="none"/>
          <w:lang w:val="zh-CN" w:eastAsia="zh-CN"/>
        </w:rPr>
        <w:t xml:space="preserve">未按合同约定标准提供服务或履行其他义务</w:t>
      </w:r>
      <w:r>
        <w:rPr>
          <w:rFonts w:hint="eastAsia" w:ascii="黑体" w:hAnsi="黑体" w:eastAsia="黑体" w:cs="黑体"/>
          <w:color w:val="auto"/>
          <w:sz w:val="24"/>
          <w:highlight w:val="none"/>
          <w:lang w:val="zh-CN"/>
        </w:rPr>
        <w:t xml:space="preserve">的，每</w:t>
      </w:r>
      <w:r>
        <w:rPr>
          <w:rFonts w:hint="eastAsia" w:ascii="黑体" w:hAnsi="黑体" w:eastAsia="黑体" w:cs="黑体"/>
          <w:color w:val="auto"/>
          <w:sz w:val="24"/>
          <w:highlight w:val="none"/>
          <w:lang w:val="zh-CN" w:eastAsia="zh-CN"/>
        </w:rPr>
        <w:t xml:space="preserve">发生一次</w:t>
      </w:r>
      <w:r>
        <w:rPr>
          <w:rFonts w:hint="eastAsia" w:ascii="黑体" w:hAnsi="黑体" w:eastAsia="黑体" w:cs="黑体"/>
          <w:color w:val="auto"/>
          <w:sz w:val="24"/>
          <w:highlight w:val="none"/>
          <w:lang w:val="zh-CN"/>
        </w:rPr>
        <w:t xml:space="preserve">，甲方</w:t>
      </w:r>
      <w:r>
        <w:rPr>
          <w:rFonts w:hint="eastAsia" w:ascii="黑体" w:hAnsi="黑体" w:eastAsia="黑体" w:cs="黑体"/>
          <w:color w:val="auto"/>
          <w:sz w:val="24"/>
          <w:highlight w:val="none"/>
          <w:lang w:val="zh-CN" w:eastAsia="zh-CN"/>
        </w:rPr>
        <w:t xml:space="preserve">有权从</w:t>
      </w:r>
      <w:r>
        <w:rPr>
          <w:rFonts w:hint="eastAsia" w:ascii="黑体" w:hAnsi="黑体" w:eastAsia="黑体" w:cs="黑体"/>
          <w:color w:val="auto"/>
          <w:sz w:val="24"/>
          <w:highlight w:val="none"/>
          <w:lang w:val="zh-CN"/>
        </w:rPr>
        <w:t xml:space="preserve">合同</w:t>
      </w:r>
      <w:r>
        <w:rPr>
          <w:rFonts w:hint="eastAsia" w:ascii="黑体" w:hAnsi="黑体" w:eastAsia="黑体" w:cs="黑体"/>
          <w:color w:val="auto"/>
          <w:sz w:val="24"/>
          <w:highlight w:val="none"/>
          <w:lang w:val="zh-CN" w:eastAsia="zh-CN"/>
        </w:rPr>
        <w:t xml:space="preserve">款中扣除【具体金</w:t>
      </w:r>
      <w:r>
        <w:rPr>
          <w:rFonts w:hint="eastAsia" w:ascii="黑体" w:hAnsi="黑体" w:eastAsia="黑体" w:cs="黑体"/>
          <w:color w:val="auto"/>
          <w:sz w:val="24"/>
          <w:highlight w:val="none"/>
          <w:lang w:val="zh-CN"/>
        </w:rPr>
        <w:t xml:space="preserve">额</w:t>
      </w:r>
      <w:r>
        <w:rPr>
          <w:rFonts w:hint="eastAsia" w:ascii="黑体" w:hAnsi="黑体" w:eastAsia="黑体" w:cs="黑体"/>
          <w:color w:val="auto"/>
          <w:sz w:val="24"/>
          <w:highlight w:val="none"/>
          <w:lang w:val="zh-CN" w:eastAsia="zh-CN"/>
        </w:rPr>
        <w:t xml:space="preserve">或比例】作为违约</w:t>
      </w:r>
      <w:r>
        <w:rPr>
          <w:rFonts w:hint="eastAsia" w:ascii="黑体" w:hAnsi="黑体" w:eastAsia="黑体" w:cs="黑体"/>
          <w:color w:val="auto"/>
          <w:sz w:val="24"/>
          <w:highlight w:val="none"/>
          <w:lang w:val="zh-CN"/>
        </w:rPr>
        <w:t xml:space="preserve">金</w:t>
      </w:r>
      <w:r>
        <w:rPr>
          <w:rFonts w:hint="eastAsia" w:ascii="黑体" w:hAnsi="黑体" w:eastAsia="黑体" w:cs="黑体"/>
          <w:color w:val="auto"/>
          <w:sz w:val="24"/>
          <w:highlight w:val="none"/>
          <w:lang w:val="zh-CN" w:eastAsia="zh-CN"/>
        </w:rPr>
        <w:t xml:space="preserve">，具体扣罚标准以甲方考核细则为准</w:t>
      </w:r>
      <w:r>
        <w:rPr>
          <w:rFonts w:hint="eastAsia" w:ascii="黑体" w:hAnsi="黑体" w:eastAsia="黑体" w:cs="黑体"/>
          <w:color w:val="auto"/>
          <w:sz w:val="24"/>
          <w:highlight w:val="none"/>
          <w:lang w:val="zh-CN"/>
        </w:rPr>
        <w:t xml:space="preserve">。</w:t>
      </w:r>
      <w:r>
        <w:rPr>
          <w:rFonts w:hint="eastAsia" w:ascii="黑体" w:hAnsi="黑体" w:eastAsia="黑体" w:cs="黑体"/>
          <w:color w:val="auto"/>
          <w:sz w:val="24"/>
          <w:highlight w:val="none"/>
          <w:lang w:val="zh-CN" w:eastAsia="zh-CN"/>
        </w:rPr>
        <w:t xml:space="preserve">因</w:t>
      </w:r>
      <w:r>
        <w:rPr>
          <w:rFonts w:hint="eastAsia" w:ascii="黑体" w:hAnsi="黑体" w:eastAsia="黑体" w:cs="黑体"/>
          <w:color w:val="auto"/>
          <w:sz w:val="24"/>
          <w:highlight w:val="none"/>
          <w:lang w:val="zh-CN"/>
        </w:rPr>
        <w:t xml:space="preserve">乙方</w:t>
      </w:r>
      <w:r>
        <w:rPr>
          <w:rFonts w:hint="eastAsia" w:ascii="黑体" w:hAnsi="黑体" w:eastAsia="黑体" w:cs="黑体"/>
          <w:color w:val="auto"/>
          <w:sz w:val="24"/>
          <w:highlight w:val="none"/>
          <w:lang w:val="zh-CN" w:eastAsia="zh-CN"/>
        </w:rPr>
        <w:t xml:space="preserve">原因导致某一服务项目连续或累计超过【】日未能</w:t>
      </w:r>
      <w:r>
        <w:rPr>
          <w:rFonts w:hint="eastAsia" w:ascii="黑体" w:hAnsi="黑体" w:eastAsia="黑体" w:cs="黑体"/>
          <w:color w:val="auto"/>
          <w:sz w:val="24"/>
          <w:highlight w:val="none"/>
          <w:lang w:val="zh-CN"/>
        </w:rPr>
        <w:t xml:space="preserve">达</w:t>
      </w:r>
      <w:r>
        <w:rPr>
          <w:rFonts w:hint="eastAsia" w:ascii="黑体" w:hAnsi="黑体" w:eastAsia="黑体" w:cs="黑体"/>
          <w:color w:val="auto"/>
          <w:sz w:val="24"/>
          <w:highlight w:val="none"/>
          <w:lang w:val="zh-CN" w:eastAsia="zh-CN"/>
        </w:rPr>
        <w:t xml:space="preserve">标</w:t>
      </w:r>
      <w:r>
        <w:rPr>
          <w:rFonts w:hint="eastAsia" w:ascii="黑体" w:hAnsi="黑体" w:eastAsia="黑体" w:cs="黑体"/>
          <w:color w:val="auto"/>
          <w:sz w:val="24"/>
          <w:highlight w:val="none"/>
          <w:lang w:val="zh-CN"/>
        </w:rPr>
        <w:t xml:space="preserve">，</w:t>
      </w:r>
      <w:r>
        <w:rPr>
          <w:rFonts w:hint="eastAsia" w:ascii="黑体" w:hAnsi="黑体" w:eastAsia="黑体" w:cs="黑体"/>
          <w:color w:val="auto"/>
          <w:sz w:val="24"/>
          <w:highlight w:val="none"/>
          <w:lang w:val="zh-CN" w:eastAsia="zh-CN"/>
        </w:rPr>
        <w:t xml:space="preserve">或发生其他严重违约行为的，</w:t>
      </w:r>
      <w:r>
        <w:rPr>
          <w:rFonts w:hint="eastAsia" w:ascii="黑体" w:hAnsi="黑体" w:eastAsia="黑体" w:cs="黑体"/>
          <w:color w:val="auto"/>
          <w:sz w:val="24"/>
          <w:highlight w:val="none"/>
          <w:lang w:val="zh-CN"/>
        </w:rPr>
        <w:t xml:space="preserve">甲方有权</w:t>
      </w:r>
      <w:r>
        <w:rPr>
          <w:rFonts w:hint="eastAsia" w:ascii="黑体" w:hAnsi="黑体" w:eastAsia="黑体" w:cs="黑体"/>
          <w:color w:val="auto"/>
          <w:sz w:val="24"/>
          <w:highlight w:val="none"/>
          <w:lang w:val="zh-CN" w:eastAsia="zh-CN"/>
        </w:rPr>
        <w:t xml:space="preserve">单方</w:t>
      </w:r>
      <w:r>
        <w:rPr>
          <w:rFonts w:hint="eastAsia" w:ascii="黑体" w:hAnsi="黑体" w:eastAsia="黑体" w:cs="黑体"/>
          <w:color w:val="auto"/>
          <w:sz w:val="24"/>
          <w:highlight w:val="none"/>
          <w:lang w:val="zh-CN"/>
        </w:rPr>
        <w:t xml:space="preserve">解除合同，解除合同的通知自到达乙方时生效，</w:t>
      </w:r>
      <w:r>
        <w:rPr>
          <w:rFonts w:hint="eastAsia" w:ascii="黑体" w:hAnsi="黑体" w:eastAsia="黑体" w:cs="黑体"/>
          <w:color w:val="auto"/>
          <w:sz w:val="24"/>
          <w:highlight w:val="none"/>
          <w:lang w:val="zh-CN" w:eastAsia="zh-CN"/>
        </w:rPr>
        <w:t xml:space="preserve">并要求乙方支付</w:t>
      </w:r>
      <w:r>
        <w:rPr>
          <w:rFonts w:hint="eastAsia" w:ascii="黑体" w:hAnsi="黑体" w:eastAsia="黑体" w:cs="黑体"/>
          <w:color w:val="auto"/>
          <w:sz w:val="24"/>
          <w:highlight w:val="none"/>
          <w:lang w:val="zh-CN"/>
        </w:rPr>
        <w:t xml:space="preserve">合同</w:t>
      </w:r>
      <w:r>
        <w:rPr>
          <w:rFonts w:hint="eastAsia" w:ascii="黑体" w:hAnsi="黑体" w:eastAsia="黑体" w:cs="黑体"/>
          <w:color w:val="auto"/>
          <w:sz w:val="24"/>
          <w:highlight w:val="none"/>
          <w:lang w:val="zh-CN" w:eastAsia="zh-CN"/>
        </w:rPr>
        <w:t xml:space="preserve">总价20%</w:t>
      </w:r>
      <w:r>
        <w:rPr>
          <w:rFonts w:hint="eastAsia" w:ascii="黑体" w:hAnsi="黑体" w:eastAsia="黑体" w:cs="黑体"/>
          <w:color w:val="auto"/>
          <w:sz w:val="24"/>
          <w:highlight w:val="none"/>
          <w:lang w:val="zh-CN"/>
        </w:rPr>
        <w:t xml:space="preserve">的</w:t>
      </w:r>
      <w:r>
        <w:rPr>
          <w:rFonts w:hint="eastAsia" w:ascii="黑体" w:hAnsi="黑体" w:eastAsia="黑体" w:cs="黑体"/>
          <w:color w:val="auto"/>
          <w:sz w:val="24"/>
          <w:highlight w:val="none"/>
          <w:lang w:val="zh-CN" w:eastAsia="zh-CN"/>
        </w:rPr>
        <w:t xml:space="preserve">违约金</w:t>
      </w:r>
      <w:r>
        <w:rPr>
          <w:rFonts w:hint="eastAsia" w:ascii="黑体" w:hAnsi="黑体" w:eastAsia="黑体" w:cs="黑体"/>
          <w:color w:val="auto"/>
          <w:sz w:val="24"/>
          <w:highlight w:val="none"/>
          <w:lang w:val="zh-CN"/>
        </w:rPr>
        <w:t xml:space="preserve">。</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５、</w:t>
      </w:r>
      <w:bookmarkStart w:id="21" w:name="auto_fouce_21"/>
      <w:r>
        <w:rPr>
          <w:rFonts w:hint="eastAsia" w:ascii="黑体" w:hAnsi="黑体" w:eastAsia="黑体" w:cs="黑体"/>
          <w:color w:val="auto"/>
          <w:sz w:val="24"/>
          <w:highlight w:val="none"/>
          <w:lang w:val="zh-CN"/>
        </w:rPr>
        <w:t xml:space="preserve">乙方</w:t>
      </w:r>
      <w:r>
        <w:rPr>
          <w:rFonts w:hint="eastAsia" w:ascii="黑体" w:hAnsi="黑体" w:eastAsia="黑体" w:cs="黑体"/>
          <w:color w:val="auto"/>
          <w:sz w:val="24"/>
          <w:highlight w:val="none"/>
          <w:lang w:val="zh-CN" w:eastAsia="zh-CN"/>
        </w:rPr>
        <w:t xml:space="preserve">提供</w:t>
      </w:r>
      <w:r>
        <w:rPr>
          <w:rFonts w:hint="eastAsia" w:ascii="黑体" w:hAnsi="黑体" w:eastAsia="黑体" w:cs="黑体"/>
          <w:color w:val="auto"/>
          <w:sz w:val="24"/>
          <w:highlight w:val="none"/>
          <w:lang w:val="zh-CN"/>
        </w:rPr>
        <w:t xml:space="preserve">的服务不符合合同</w:t>
      </w:r>
      <w:r>
        <w:rPr>
          <w:rFonts w:hint="eastAsia" w:ascii="黑体" w:hAnsi="黑体" w:eastAsia="黑体" w:cs="黑体"/>
          <w:color w:val="auto"/>
          <w:sz w:val="24"/>
          <w:highlight w:val="none"/>
          <w:lang w:val="zh-CN" w:eastAsia="zh-CN"/>
        </w:rPr>
        <w:t xml:space="preserve">约</w:t>
      </w:r>
      <w:r>
        <w:rPr>
          <w:rFonts w:hint="eastAsia" w:ascii="黑体" w:hAnsi="黑体" w:eastAsia="黑体" w:cs="黑体"/>
          <w:color w:val="auto"/>
          <w:sz w:val="24"/>
          <w:highlight w:val="none"/>
          <w:lang w:val="zh-CN"/>
        </w:rPr>
        <w:t xml:space="preserve">定</w:t>
      </w:r>
      <w:r>
        <w:rPr>
          <w:rFonts w:hint="eastAsia" w:ascii="黑体" w:hAnsi="黑体" w:eastAsia="黑体" w:cs="黑体"/>
          <w:color w:val="auto"/>
          <w:sz w:val="24"/>
          <w:highlight w:val="none"/>
          <w:lang w:val="zh-CN" w:eastAsia="zh-CN"/>
        </w:rPr>
        <w:t xml:space="preserve">或考核标准</w:t>
      </w:r>
      <w:r>
        <w:rPr>
          <w:rFonts w:hint="eastAsia" w:ascii="黑体" w:hAnsi="黑体" w:eastAsia="黑体" w:cs="黑体"/>
          <w:color w:val="auto"/>
          <w:sz w:val="24"/>
          <w:highlight w:val="none"/>
          <w:lang w:val="zh-CN"/>
        </w:rPr>
        <w:t xml:space="preserve">的，甲方有权</w:t>
      </w:r>
      <w:r>
        <w:rPr>
          <w:rFonts w:hint="eastAsia" w:ascii="黑体" w:hAnsi="黑体" w:eastAsia="黑体" w:cs="黑体"/>
          <w:color w:val="auto"/>
          <w:sz w:val="24"/>
          <w:highlight w:val="none"/>
          <w:lang w:val="zh-CN" w:eastAsia="zh-CN"/>
        </w:rPr>
        <w:t xml:space="preserve">要求乙方在指定期限内整改</w:t>
      </w:r>
      <w:r>
        <w:rPr>
          <w:rFonts w:hint="eastAsia" w:ascii="黑体" w:hAnsi="黑体" w:eastAsia="黑体" w:cs="黑体"/>
          <w:color w:val="auto"/>
          <w:sz w:val="24"/>
          <w:highlight w:val="none"/>
          <w:lang w:val="zh-CN"/>
        </w:rPr>
        <w:t xml:space="preserve">。</w:t>
      </w:r>
      <w:r>
        <w:rPr>
          <w:rFonts w:hint="eastAsia" w:ascii="黑体" w:hAnsi="黑体" w:eastAsia="黑体" w:cs="黑体"/>
          <w:color w:val="auto"/>
          <w:sz w:val="24"/>
          <w:highlight w:val="none"/>
          <w:lang w:val="zh-CN" w:eastAsia="zh-CN"/>
        </w:rPr>
        <w:t xml:space="preserve">乙</w:t>
      </w:r>
      <w:r>
        <w:rPr>
          <w:rFonts w:hint="eastAsia" w:ascii="黑体" w:hAnsi="黑体" w:eastAsia="黑体" w:cs="黑体"/>
          <w:color w:val="auto"/>
          <w:sz w:val="24"/>
          <w:highlight w:val="none"/>
          <w:lang w:val="zh-CN"/>
        </w:rPr>
        <w:t xml:space="preserve">方</w:t>
      </w:r>
      <w:r>
        <w:rPr>
          <w:rFonts w:hint="eastAsia" w:ascii="黑体" w:hAnsi="黑体" w:eastAsia="黑体" w:cs="黑体"/>
          <w:color w:val="auto"/>
          <w:sz w:val="24"/>
          <w:highlight w:val="none"/>
          <w:lang w:val="zh-CN" w:eastAsia="zh-CN"/>
        </w:rPr>
        <w:t xml:space="preserve">未按期整改或整改后仍不符合要求</w:t>
      </w:r>
      <w:r>
        <w:rPr>
          <w:rFonts w:hint="eastAsia" w:ascii="黑体" w:hAnsi="黑体" w:eastAsia="黑体" w:cs="黑体"/>
          <w:color w:val="auto"/>
          <w:sz w:val="24"/>
          <w:highlight w:val="none"/>
          <w:lang w:val="zh-CN"/>
        </w:rPr>
        <w:t xml:space="preserve">的，甲方</w:t>
      </w:r>
      <w:r>
        <w:rPr>
          <w:rFonts w:hint="eastAsia" w:ascii="黑体" w:hAnsi="黑体" w:eastAsia="黑体" w:cs="黑体"/>
          <w:color w:val="auto"/>
          <w:sz w:val="24"/>
          <w:highlight w:val="none"/>
          <w:lang w:val="zh-CN" w:eastAsia="zh-CN"/>
        </w:rPr>
        <w:t xml:space="preserve">有权按照本</w:t>
      </w:r>
      <w:r>
        <w:rPr>
          <w:rFonts w:hint="eastAsia" w:ascii="黑体" w:hAnsi="黑体" w:eastAsia="黑体" w:cs="黑体"/>
          <w:color w:val="auto"/>
          <w:sz w:val="24"/>
          <w:highlight w:val="none"/>
          <w:lang w:val="zh-CN"/>
        </w:rPr>
        <w:t xml:space="preserve">合同</w:t>
      </w:r>
      <w:r>
        <w:rPr>
          <w:rFonts w:hint="eastAsia" w:ascii="黑体" w:hAnsi="黑体" w:eastAsia="黑体" w:cs="黑体"/>
          <w:color w:val="auto"/>
          <w:sz w:val="24"/>
          <w:highlight w:val="none"/>
          <w:lang w:val="zh-CN" w:eastAsia="zh-CN"/>
        </w:rPr>
        <w:t xml:space="preserve">第八条</w:t>
      </w:r>
      <w:r>
        <w:rPr>
          <w:rFonts w:hint="eastAsia" w:ascii="黑体" w:hAnsi="黑体" w:eastAsia="黑体" w:cs="黑体"/>
          <w:color w:val="auto"/>
          <w:sz w:val="24"/>
          <w:highlight w:val="none"/>
          <w:lang w:val="zh-CN"/>
        </w:rPr>
        <w:t xml:space="preserve">的</w:t>
      </w:r>
      <w:r>
        <w:rPr>
          <w:rFonts w:hint="eastAsia" w:ascii="黑体" w:hAnsi="黑体" w:eastAsia="黑体" w:cs="黑体"/>
          <w:color w:val="auto"/>
          <w:sz w:val="24"/>
          <w:highlight w:val="none"/>
          <w:lang w:val="zh-CN" w:eastAsia="zh-CN"/>
        </w:rPr>
        <w:t xml:space="preserve">约定扣减相应服务费用，并可根据</w:t>
      </w:r>
      <w:r>
        <w:rPr>
          <w:rFonts w:hint="eastAsia" w:ascii="黑体" w:hAnsi="黑体" w:eastAsia="黑体" w:cs="黑体"/>
          <w:color w:val="auto"/>
          <w:sz w:val="24"/>
          <w:highlight w:val="none"/>
          <w:lang w:val="zh-CN"/>
        </w:rPr>
        <w:t xml:space="preserve">违约</w:t>
      </w:r>
      <w:r>
        <w:rPr>
          <w:rFonts w:hint="eastAsia" w:ascii="黑体" w:hAnsi="黑体" w:eastAsia="黑体" w:cs="黑体"/>
          <w:color w:val="auto"/>
          <w:sz w:val="24"/>
          <w:highlight w:val="none"/>
          <w:lang w:val="zh-CN" w:eastAsia="zh-CN"/>
        </w:rPr>
        <w:t xml:space="preserve">情节</w:t>
      </w:r>
      <w:r>
        <w:rPr>
          <w:rFonts w:hint="eastAsia" w:ascii="黑体" w:hAnsi="黑体" w:eastAsia="黑体" w:cs="黑体"/>
          <w:color w:val="auto"/>
          <w:sz w:val="24"/>
          <w:highlight w:val="none"/>
          <w:lang w:val="zh-CN"/>
        </w:rPr>
        <w:t xml:space="preserve">的</w:t>
      </w:r>
      <w:r>
        <w:rPr>
          <w:rFonts w:hint="eastAsia" w:ascii="黑体" w:hAnsi="黑体" w:eastAsia="黑体" w:cs="黑体"/>
          <w:color w:val="auto"/>
          <w:sz w:val="24"/>
          <w:highlight w:val="none"/>
          <w:lang w:val="zh-CN" w:eastAsia="zh-CN"/>
        </w:rPr>
        <w:t xml:space="preserve">严重程度</w:t>
      </w:r>
      <w:r>
        <w:rPr>
          <w:rFonts w:hint="eastAsia" w:ascii="黑体" w:hAnsi="黑体" w:eastAsia="黑体" w:cs="黑体"/>
          <w:color w:val="auto"/>
          <w:sz w:val="24"/>
          <w:highlight w:val="none"/>
          <w:lang w:val="zh-CN"/>
        </w:rPr>
        <w:t xml:space="preserve">，</w:t>
      </w:r>
      <w:r>
        <w:rPr>
          <w:rFonts w:hint="eastAsia" w:ascii="黑体" w:hAnsi="黑体" w:eastAsia="黑体" w:cs="黑体"/>
          <w:color w:val="auto"/>
          <w:sz w:val="24"/>
          <w:highlight w:val="none"/>
          <w:lang w:val="zh-CN" w:eastAsia="zh-CN"/>
        </w:rPr>
        <w:t xml:space="preserve">依据本合同其他条款追究</w:t>
      </w:r>
      <w:r>
        <w:rPr>
          <w:rFonts w:hint="eastAsia" w:ascii="黑体" w:hAnsi="黑体" w:eastAsia="黑体" w:cs="黑体"/>
          <w:color w:val="auto"/>
          <w:sz w:val="24"/>
          <w:highlight w:val="none"/>
          <w:lang w:val="zh-CN"/>
        </w:rPr>
        <w:t xml:space="preserve">乙方</w:t>
      </w:r>
      <w:r>
        <w:rPr>
          <w:rFonts w:hint="eastAsia" w:ascii="黑体" w:hAnsi="黑体" w:eastAsia="黑体" w:cs="黑体"/>
          <w:color w:val="auto"/>
          <w:sz w:val="24"/>
          <w:highlight w:val="none"/>
          <w:lang w:val="zh-CN" w:eastAsia="zh-CN"/>
        </w:rPr>
        <w:t xml:space="preserve">违约责任</w:t>
      </w:r>
      <w:r>
        <w:rPr>
          <w:rFonts w:hint="eastAsia" w:ascii="黑体" w:hAnsi="黑体" w:eastAsia="黑体" w:cs="黑体"/>
          <w:color w:val="auto"/>
          <w:sz w:val="24"/>
          <w:highlight w:val="none"/>
          <w:lang w:val="zh-CN"/>
        </w:rPr>
        <w:t xml:space="preserve">。</w:t>
      </w:r>
      <w:bookmarkEnd w:id="21"/>
      <w:r>
        <w:rPr>
          <w:rFonts w:hint="eastAsia" w:ascii="黑体" w:hAnsi="黑体" w:eastAsia="黑体" w:cs="黑体"/>
          <w:color w:val="auto"/>
          <w:sz w:val="24"/>
          <w:highlight w:val="none"/>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7、乙方未按本合同的规定和“服务承诺”提供伴随服务/售后服务的，应按合同总价款的5 %向甲方承担违约责任。</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9、乙方响应属虚假承诺，或经权威部门监测提供的服务不能满足招标文件要求，或是由于乙方的过错造成合同无法继续履行的，乙方应向甲方支付不少于合同总价30%赔偿金。</w:t>
      </w:r>
      <w:r/>
    </w:p>
    <w:p>
      <w:pPr>
        <w:pStyle w:val="668"/>
        <w:rPr>
          <w:rFonts w:hint="eastAsia"/>
          <w:color w:val="auto"/>
          <w:highlight w:val="none"/>
          <w:lang w:val="zh-CN" w:eastAsia="zh-CN"/>
        </w:rPr>
      </w:pPr>
      <w:r>
        <w:rPr>
          <w:rFonts w:hint="eastAsia" w:ascii="黑体" w:hAnsi="黑体" w:eastAsia="黑体" w:cs="黑体"/>
          <w:color w:val="auto"/>
          <w:sz w:val="24"/>
          <w:highlight w:val="none"/>
          <w:lang w:val="zh-CN" w:eastAsia="zh-CN"/>
        </w:rPr>
        <w:t xml:space="preserve">乙方违反本合同第四条权利保证或第十三条诚实信用承诺，存在侵犯第三方知识产权或向甲方工作人员进行商业贿赂等情形的，甲方有权立即单方解除合同，乙方应向甲方支付合同总价20%的违约金，并承担由此给甲方造成的一切名誉及经济损失。</w:t>
      </w:r>
      <w:r/>
    </w:p>
    <w:p>
      <w:pPr>
        <w:pStyle w:val="668"/>
        <w:rPr>
          <w:rFonts w:hint="eastAsia"/>
          <w:color w:val="auto"/>
          <w:highlight w:val="none"/>
          <w:lang w:val="zh-CN"/>
        </w:rPr>
      </w:pPr>
      <w:r>
        <w:rPr>
          <w:rFonts w:hint="eastAsia"/>
          <w:color w:val="auto"/>
          <w:highlight w:val="none"/>
          <w:lang w:val="zh-CN"/>
        </w:rPr>
      </w:r>
      <w:r/>
    </w:p>
    <w:p>
      <w:pPr>
        <w:ind w:firstLine="482"/>
        <w:jc w:val="left"/>
        <w:rPr>
          <w:rFonts w:hint="eastAsia" w:ascii="黑体" w:hAnsi="黑体" w:eastAsia="黑体" w:cs="黑体"/>
          <w:b/>
          <w:color w:val="auto"/>
          <w:sz w:val="24"/>
          <w:highlight w:val="none"/>
          <w:lang w:val="zh-CN"/>
        </w:rPr>
      </w:pPr>
      <w:r>
        <w:rPr>
          <w:rFonts w:hint="eastAsia" w:ascii="黑体" w:hAnsi="黑体" w:eastAsia="黑体" w:cs="黑体"/>
          <w:b/>
          <w:color w:val="auto"/>
          <w:sz w:val="24"/>
          <w:highlight w:val="none"/>
          <w:lang w:val="zh-CN"/>
        </w:rPr>
        <w:t xml:space="preserve">第十条合同的变更和终止</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1、本合同一经签订，甲乙双方不得擅自变更、中止或终止合同。</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2、</w:t>
      </w:r>
      <w:r>
        <w:rPr>
          <w:rFonts w:hint="eastAsia" w:ascii="黑体" w:hAnsi="黑体" w:eastAsia="黑体" w:cs="黑体"/>
          <w:color w:val="auto"/>
          <w:sz w:val="24"/>
          <w:highlight w:val="none"/>
        </w:rPr>
        <w:t xml:space="preserve">除发生法律规定的不能预见、不能避免并不能克服的客观情况外，甲乙双方不得放弃或拒绝履行合同。</w:t>
      </w:r>
      <w:r/>
    </w:p>
    <w:p>
      <w:pPr>
        <w:ind w:firstLine="482"/>
        <w:jc w:val="left"/>
        <w:widowControl/>
        <w:rPr>
          <w:rFonts w:hint="eastAsia" w:ascii="黑体" w:hAnsi="黑体" w:eastAsia="黑体" w:cs="黑体"/>
          <w:b/>
          <w:color w:val="auto"/>
          <w:sz w:val="24"/>
          <w:highlight w:val="none"/>
          <w:lang w:val="zh-CN"/>
        </w:rPr>
      </w:pPr>
      <w:r>
        <w:rPr>
          <w:rFonts w:hint="eastAsia" w:ascii="黑体" w:hAnsi="黑体" w:eastAsia="黑体" w:cs="黑体"/>
          <w:b/>
          <w:color w:val="auto"/>
          <w:sz w:val="24"/>
          <w:highlight w:val="none"/>
          <w:lang w:val="zh-CN"/>
        </w:rPr>
        <w:t xml:space="preserve">第十一条合同的转让</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乙方不得擅自部分或全部转让其应履行的合同义务。</w:t>
      </w:r>
      <w:r/>
    </w:p>
    <w:p>
      <w:pPr>
        <w:ind w:firstLine="482"/>
        <w:jc w:val="left"/>
        <w:rPr>
          <w:rFonts w:hint="eastAsia" w:ascii="黑体" w:hAnsi="黑体" w:eastAsia="黑体" w:cs="黑体"/>
          <w:b/>
          <w:color w:val="auto"/>
          <w:sz w:val="24"/>
          <w:highlight w:val="none"/>
          <w:lang w:val="zh-CN"/>
        </w:rPr>
      </w:pPr>
      <w:r>
        <w:rPr>
          <w:rFonts w:hint="eastAsia" w:ascii="黑体" w:hAnsi="黑体" w:eastAsia="黑体" w:cs="黑体"/>
          <w:b/>
          <w:color w:val="auto"/>
          <w:sz w:val="24"/>
          <w:highlight w:val="none"/>
          <w:lang w:val="zh-CN"/>
        </w:rPr>
        <w:t xml:space="preserve">第十二条争议的解决</w:t>
      </w:r>
      <w:r/>
    </w:p>
    <w:p>
      <w:pPr>
        <w:ind w:firstLine="480"/>
        <w:jc w:val="lef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2、因履行本合同引起的或与本合同有关的争议，甲、乙双方应首先通过友好协商解决，如果协商不能解决争议，则采取以下第（</w:t>
      </w:r>
      <w:r>
        <w:rPr>
          <w:rFonts w:hint="eastAsia" w:ascii="黑体" w:hAnsi="黑体" w:eastAsia="黑体" w:cs="黑体"/>
          <w:color w:val="auto"/>
          <w:sz w:val="24"/>
          <w:highlight w:val="none"/>
          <w:lang w:val="en-US" w:eastAsia="zh-CN"/>
        </w:rPr>
        <w:t xml:space="preserve">1</w:t>
      </w:r>
      <w:r>
        <w:rPr>
          <w:rFonts w:hint="eastAsia" w:ascii="黑体" w:hAnsi="黑体" w:eastAsia="黑体" w:cs="黑体"/>
          <w:color w:val="auto"/>
          <w:sz w:val="24"/>
          <w:highlight w:val="none"/>
          <w:lang w:val="zh-CN"/>
        </w:rPr>
        <w:t xml:space="preserve">）种方式解决争议：</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（1）向甲方所在地有管辖权的人民法院提起诉讼；</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（2）向南京仲裁委员会按其仲裁规则申请仲裁。</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如没有约定，默认采取第2种方式解决争议。</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3、在仲裁期间，本合同应继续履行。</w:t>
      </w:r>
      <w:r/>
    </w:p>
    <w:p>
      <w:pPr>
        <w:ind w:firstLine="482"/>
        <w:jc w:val="left"/>
        <w:widowControl/>
        <w:rPr>
          <w:rFonts w:hint="eastAsia" w:ascii="黑体" w:hAnsi="黑体" w:eastAsia="黑体" w:cs="黑体"/>
          <w:b/>
          <w:color w:val="auto"/>
          <w:sz w:val="24"/>
          <w:highlight w:val="none"/>
          <w:lang w:val="zh-CN"/>
        </w:rPr>
      </w:pPr>
      <w:r>
        <w:rPr>
          <w:rFonts w:hint="eastAsia" w:ascii="黑体" w:hAnsi="黑体" w:eastAsia="黑体" w:cs="黑体"/>
          <w:b/>
          <w:color w:val="auto"/>
          <w:sz w:val="24"/>
          <w:highlight w:val="none"/>
          <w:lang w:val="zh-CN"/>
        </w:rPr>
        <w:t xml:space="preserve">第十三条诚实信用</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乙方应诚实信用，严格按照招标文件要求和响应承诺履行合同，不向甲方进行商业贿赂或者提供不正当利益。</w:t>
      </w:r>
      <w:r/>
    </w:p>
    <w:p>
      <w:pPr>
        <w:ind w:firstLine="482"/>
        <w:jc w:val="left"/>
        <w:widowControl/>
        <w:rPr>
          <w:rFonts w:hint="eastAsia" w:ascii="黑体" w:hAnsi="黑体" w:eastAsia="黑体" w:cs="黑体"/>
          <w:color w:val="auto"/>
          <w:sz w:val="24"/>
          <w:highlight w:val="none"/>
          <w:lang w:val="zh-CN"/>
        </w:rPr>
      </w:pPr>
      <w:r>
        <w:rPr>
          <w:rFonts w:hint="eastAsia" w:ascii="黑体" w:hAnsi="黑体" w:eastAsia="黑体" w:cs="黑体"/>
          <w:b/>
          <w:color w:val="auto"/>
          <w:sz w:val="24"/>
          <w:highlight w:val="none"/>
          <w:lang w:val="zh-CN"/>
        </w:rPr>
        <w:t xml:space="preserve">第十四条合同生效及其他</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1、本合同自签订之日起生效。</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2、本合同一式陆份，甲方执肆份乙方执贰份。</w:t>
      </w:r>
      <w:r/>
    </w:p>
    <w:p>
      <w:pPr>
        <w:ind w:firstLine="480"/>
        <w:jc w:val="left"/>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3、本合同应按照中华人民共和国的现行法律进行解释。</w:t>
      </w:r>
      <w:r/>
    </w:p>
    <w:tbl>
      <w:tblPr>
        <w:tblStyle w:val="667"/>
        <w:tblW w:w="0" w:type="auto"/>
        <w:jc w:val="center"/>
        <w:tblLayout w:type="fixed"/>
        <w:tblCellMar>
          <w:left w:w="108" w:type="dxa"/>
          <w:top w:w="0" w:type="dxa"/>
          <w:right w:w="108" w:type="dxa"/>
          <w:bottom w:w="0" w:type="dxa"/>
        </w:tblCellMar>
        <w:tblLook w:val="04A0" w:firstRow="1" w:lastRow="0" w:firstColumn="1" w:lastColumn="0" w:noHBand="0" w:noVBand="1"/>
      </w:tblPr>
      <w:tblGrid>
        <w:gridCol w:w="6561"/>
        <w:gridCol w:w="2574"/>
      </w:tblGrid>
      <w:tr>
        <w:trPr>
          <w:jc w:val="center"/>
        </w:trPr>
        <w:tc>
          <w:tcPr>
            <w:tcBorders>
              <w:top w:val="none" w:color="000000" w:sz="4" w:space="0"/>
              <w:left w:val="none" w:color="000000" w:sz="4" w:space="0"/>
              <w:bottom w:val="none" w:color="000000" w:sz="4" w:space="0"/>
              <w:right w:val="none" w:color="000000" w:sz="4" w:space="0"/>
            </w:tcBorders>
            <w:tcMar>
              <w:left w:w="108" w:type="dxa"/>
              <w:right w:w="108" w:type="dxa"/>
            </w:tcMar>
            <w:tcW w:w="6561" w:type="dxa"/>
            <w:textDirection w:val="lrTb"/>
            <w:noWrap w:val="false"/>
          </w:tcPr>
          <w:p>
            <w:pPr>
              <w:jc w:val="left"/>
              <w:spacing w:line="276" w:lineRule="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甲方（采购人）：</w:t>
            </w:r>
            <w:r/>
          </w:p>
          <w:p>
            <w:pPr>
              <w:jc w:val="left"/>
              <w:spacing w:line="276" w:lineRule="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（盖章）</w:t>
            </w:r>
            <w:r/>
          </w:p>
        </w:tc>
        <w:tc>
          <w:tcPr>
            <w:tcBorders>
              <w:top w:val="none" w:color="000000" w:sz="4" w:space="0"/>
              <w:left w:val="none" w:color="000000" w:sz="4" w:space="0"/>
              <w:bottom w:val="none" w:color="000000" w:sz="4" w:space="0"/>
              <w:right w:val="none" w:color="000000" w:sz="4" w:space="0"/>
            </w:tcBorders>
            <w:tcMar>
              <w:left w:w="108" w:type="dxa"/>
              <w:right w:w="108" w:type="dxa"/>
            </w:tcMar>
            <w:tcW w:w="2574" w:type="dxa"/>
            <w:textDirection w:val="lrTb"/>
            <w:noWrap w:val="false"/>
          </w:tcPr>
          <w:p>
            <w:pPr>
              <w:jc w:val="left"/>
              <w:spacing w:line="276" w:lineRule="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乙方（供应商）：</w:t>
            </w:r>
            <w:r/>
          </w:p>
          <w:p>
            <w:pPr>
              <w:jc w:val="left"/>
              <w:spacing w:line="276" w:lineRule="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（盖章）</w:t>
            </w:r>
            <w:r/>
          </w:p>
        </w:tc>
      </w:tr>
      <w:tr>
        <w:trPr>
          <w:jc w:val="center"/>
        </w:trPr>
        <w:tc>
          <w:tcPr>
            <w:tcBorders>
              <w:top w:val="none" w:color="000000" w:sz="4" w:space="0"/>
              <w:left w:val="none" w:color="000000" w:sz="4" w:space="0"/>
              <w:bottom w:val="none" w:color="000000" w:sz="4" w:space="0"/>
              <w:right w:val="none" w:color="000000" w:sz="4" w:space="0"/>
            </w:tcBorders>
            <w:tcMar>
              <w:left w:w="108" w:type="dxa"/>
              <w:right w:w="108" w:type="dxa"/>
            </w:tcMar>
            <w:tcW w:w="6561" w:type="dxa"/>
            <w:textDirection w:val="lrTb"/>
            <w:noWrap w:val="false"/>
          </w:tcPr>
          <w:p>
            <w:pPr>
              <w:jc w:val="left"/>
              <w:spacing w:line="276" w:lineRule="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Mar>
              <w:left w:w="108" w:type="dxa"/>
              <w:right w:w="108" w:type="dxa"/>
            </w:tcMar>
            <w:tcW w:w="2574" w:type="dxa"/>
            <w:textDirection w:val="lrTb"/>
            <w:noWrap w:val="false"/>
          </w:tcPr>
          <w:p>
            <w:pPr>
              <w:jc w:val="left"/>
              <w:spacing w:line="276" w:lineRule="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代表人：</w:t>
            </w:r>
            <w:r/>
          </w:p>
        </w:tc>
      </w:tr>
      <w:tr>
        <w:trPr>
          <w:jc w:val="center"/>
        </w:trPr>
        <w:tc>
          <w:tcPr>
            <w:tcBorders>
              <w:top w:val="none" w:color="000000" w:sz="4" w:space="0"/>
              <w:left w:val="none" w:color="000000" w:sz="4" w:space="0"/>
              <w:bottom w:val="none" w:color="000000" w:sz="4" w:space="0"/>
              <w:right w:val="none" w:color="000000" w:sz="4" w:space="0"/>
            </w:tcBorders>
            <w:tcMar>
              <w:left w:w="108" w:type="dxa"/>
              <w:right w:w="108" w:type="dxa"/>
            </w:tcMar>
            <w:tcW w:w="6561" w:type="dxa"/>
            <w:textDirection w:val="lrTb"/>
            <w:noWrap w:val="false"/>
          </w:tcPr>
          <w:p>
            <w:pPr>
              <w:jc w:val="left"/>
              <w:spacing w:line="276" w:lineRule="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电    话：</w:t>
            </w:r>
            <w:r/>
          </w:p>
        </w:tc>
        <w:tc>
          <w:tcPr>
            <w:tcBorders>
              <w:top w:val="none" w:color="000000" w:sz="4" w:space="0"/>
              <w:left w:val="none" w:color="000000" w:sz="4" w:space="0"/>
              <w:bottom w:val="none" w:color="000000" w:sz="4" w:space="0"/>
              <w:right w:val="none" w:color="000000" w:sz="4" w:space="0"/>
            </w:tcBorders>
            <w:tcMar>
              <w:left w:w="108" w:type="dxa"/>
              <w:right w:w="108" w:type="dxa"/>
            </w:tcMar>
            <w:tcW w:w="2574" w:type="dxa"/>
            <w:textDirection w:val="lrTb"/>
            <w:noWrap w:val="false"/>
          </w:tcPr>
          <w:p>
            <w:pPr>
              <w:jc w:val="left"/>
              <w:spacing w:line="276" w:lineRule="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电    话：</w:t>
            </w:r>
            <w:r/>
          </w:p>
        </w:tc>
      </w:tr>
      <w:tr>
        <w:trPr>
          <w:jc w:val="center"/>
        </w:trPr>
        <w:tc>
          <w:tcPr>
            <w:tcBorders>
              <w:top w:val="none" w:color="000000" w:sz="4" w:space="0"/>
              <w:left w:val="none" w:color="000000" w:sz="4" w:space="0"/>
              <w:bottom w:val="none" w:color="000000" w:sz="4" w:space="0"/>
              <w:right w:val="none" w:color="000000" w:sz="4" w:space="0"/>
            </w:tcBorders>
            <w:tcMar>
              <w:left w:w="108" w:type="dxa"/>
              <w:right w:w="108" w:type="dxa"/>
            </w:tcMar>
            <w:tcW w:w="6561" w:type="dxa"/>
            <w:textDirection w:val="lrTb"/>
            <w:noWrap w:val="false"/>
          </w:tcPr>
          <w:p>
            <w:pPr>
              <w:jc w:val="left"/>
              <w:spacing w:line="276" w:lineRule="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right w:w="108" w:type="dxa"/>
            </w:tcMar>
            <w:tcW w:w="2574" w:type="dxa"/>
            <w:textDirection w:val="lrTb"/>
            <w:noWrap w:val="false"/>
          </w:tcPr>
          <w:p>
            <w:pPr>
              <w:jc w:val="left"/>
              <w:spacing w:line="276" w:lineRule="auto"/>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Mar>
              <w:left w:w="108" w:type="dxa"/>
              <w:right w:w="108" w:type="dxa"/>
            </w:tcMar>
            <w:tcW w:w="6561" w:type="dxa"/>
            <w:textDirection w:val="lrTb"/>
            <w:noWrap w:val="false"/>
          </w:tcPr>
          <w:p>
            <w:pPr>
              <w:jc w:val="left"/>
              <w:spacing w:line="276" w:lineRule="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帐    号：</w:t>
            </w:r>
            <w:r/>
          </w:p>
        </w:tc>
        <w:tc>
          <w:tcPr>
            <w:tcBorders>
              <w:top w:val="none" w:color="000000" w:sz="4" w:space="0"/>
              <w:left w:val="none" w:color="000000" w:sz="4" w:space="0"/>
              <w:bottom w:val="none" w:color="000000" w:sz="4" w:space="0"/>
              <w:right w:val="none" w:color="000000" w:sz="4" w:space="0"/>
            </w:tcBorders>
            <w:tcMar>
              <w:left w:w="108" w:type="dxa"/>
              <w:right w:w="108" w:type="dxa"/>
            </w:tcMar>
            <w:tcW w:w="2574" w:type="dxa"/>
            <w:textDirection w:val="lrTb"/>
            <w:noWrap w:val="false"/>
          </w:tcPr>
          <w:p>
            <w:pPr>
              <w:jc w:val="left"/>
              <w:spacing w:line="276" w:lineRule="auto"/>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帐    号：</w:t>
            </w:r>
            <w:r/>
          </w:p>
        </w:tc>
      </w:tr>
    </w:tbl>
    <w:p>
      <w:pPr>
        <w:pStyle w:val="872"/>
        <w:rPr>
          <w:rFonts w:hint="eastAsia" w:ascii="黑体" w:hAnsi="黑体" w:eastAsia="黑体" w:cs="黑体"/>
          <w:color w:val="auto"/>
          <w:highlight w:val="none"/>
        </w:rPr>
      </w:pPr>
      <w:r>
        <w:rPr>
          <w:rFonts w:hint="eastAsia" w:ascii="黑体" w:hAnsi="黑体" w:eastAsia="黑体" w:cs="黑体"/>
          <w:color w:val="auto"/>
          <w:highlight w:val="none"/>
        </w:rPr>
      </w:r>
      <w:r/>
    </w:p>
    <w:p>
      <w:pPr>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br w:type="page" w:clear="all"/>
      </w:r>
      <w:r>
        <w:rPr>
          <w:rFonts w:hint="eastAsia" w:ascii="黑体" w:hAnsi="黑体" w:eastAsia="黑体" w:cs="黑体"/>
          <w:color w:val="auto"/>
          <w:sz w:val="36"/>
          <w:szCs w:val="36"/>
          <w:highlight w:val="none"/>
          <w:lang w:val="zh-CN"/>
        </w:rPr>
        <w:t xml:space="preserve">第六章 投标文件格式及附件</w:t>
      </w:r>
      <w:r/>
    </w:p>
    <w:p>
      <w:pPr>
        <w:ind w:left="560"/>
        <w:jc w:val="center"/>
        <w:spacing w:line="240" w:lineRule="atLeast"/>
        <w:rPr>
          <w:rFonts w:hint="eastAsia" w:ascii="黑体" w:hAnsi="黑体" w:eastAsia="黑体" w:cs="黑体"/>
          <w:b/>
          <w:bCs/>
          <w:color w:val="auto"/>
          <w:sz w:val="36"/>
          <w:szCs w:val="36"/>
          <w:highlight w:val="none"/>
          <w:lang w:val="zh-CN"/>
        </w:rPr>
        <w:outlineLvl w:val="0"/>
      </w:pPr>
      <w:r>
        <w:rPr>
          <w:rFonts w:hint="eastAsia" w:ascii="黑体" w:hAnsi="黑体" w:eastAsia="黑体" w:cs="黑体"/>
          <w:b/>
          <w:bCs/>
          <w:color w:val="auto"/>
          <w:sz w:val="36"/>
          <w:szCs w:val="36"/>
          <w:highlight w:val="none"/>
          <w:lang w:val="zh-CN"/>
        </w:rPr>
      </w:r>
      <w:r/>
    </w:p>
    <w:p>
      <w:pPr>
        <w:jc w:val="center"/>
        <w:rPr>
          <w:rFonts w:hint="eastAsia" w:ascii="黑体" w:hAnsi="黑体" w:eastAsia="黑体" w:cs="黑体"/>
          <w:b/>
          <w:color w:val="auto"/>
          <w:sz w:val="72"/>
          <w:highlight w:val="none"/>
        </w:rPr>
      </w:pPr>
      <w:r>
        <w:rPr>
          <w:rFonts w:hint="eastAsia" w:ascii="黑体" w:hAnsi="黑体" w:eastAsia="黑体" w:cs="黑体"/>
          <w:b/>
          <w:color w:val="auto"/>
          <w:sz w:val="72"/>
          <w:highlight w:val="none"/>
        </w:rPr>
      </w:r>
      <w:r/>
    </w:p>
    <w:p>
      <w:pPr>
        <w:jc w:val="center"/>
        <w:rPr>
          <w:rFonts w:hint="eastAsia" w:ascii="黑体" w:hAnsi="黑体" w:eastAsia="黑体" w:cs="黑体"/>
          <w:b/>
          <w:color w:val="auto"/>
          <w:sz w:val="72"/>
          <w:highlight w:val="none"/>
        </w:rPr>
      </w:pPr>
      <w:r>
        <w:rPr>
          <w:rFonts w:hint="eastAsia" w:ascii="黑体" w:hAnsi="黑体" w:eastAsia="黑体" w:cs="黑体"/>
          <w:b/>
          <w:color w:val="auto"/>
          <w:sz w:val="72"/>
          <w:highlight w:val="none"/>
        </w:rPr>
        <w:t xml:space="preserve">投  标  文  件</w:t>
      </w:r>
      <w:r/>
    </w:p>
    <w:p>
      <w:pPr>
        <w:ind w:firstLine="3708"/>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jc w:val="center"/>
        <w:rPr>
          <w:rFonts w:hint="eastAsia" w:ascii="黑体" w:hAnsi="黑体" w:eastAsia="黑体" w:cs="黑体"/>
          <w:b/>
          <w:color w:val="auto"/>
          <w:sz w:val="72"/>
          <w:highlight w:val="none"/>
        </w:rPr>
      </w:pPr>
      <w:r>
        <w:rPr>
          <w:rFonts w:hint="eastAsia" w:ascii="黑体" w:hAnsi="黑体" w:eastAsia="黑体" w:cs="黑体"/>
          <w:b/>
          <w:color w:val="auto"/>
          <w:sz w:val="72"/>
          <w:highlight w:val="none"/>
        </w:rPr>
      </w:r>
      <w:r/>
    </w:p>
    <w:p>
      <w:pPr>
        <w:jc w:val="center"/>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jc w:val="center"/>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jc w:val="center"/>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ind w:firstLine="1084"/>
        <w:rPr>
          <w:rFonts w:hint="eastAsia" w:ascii="黑体" w:hAnsi="黑体" w:eastAsia="黑体" w:cs="黑体"/>
          <w:b/>
          <w:color w:val="auto"/>
          <w:sz w:val="36"/>
          <w:highlight w:val="none"/>
        </w:rPr>
      </w:pPr>
      <w:r>
        <w:rPr>
          <w:rFonts w:hint="eastAsia" w:ascii="黑体" w:hAnsi="黑体" w:eastAsia="黑体" w:cs="黑体"/>
          <w:b/>
          <w:color w:val="auto"/>
          <w:sz w:val="36"/>
          <w:highlight w:val="none"/>
        </w:rPr>
        <w:t xml:space="preserve">项 目 编号： </w:t>
      </w:r>
      <w:r/>
    </w:p>
    <w:p>
      <w:pPr>
        <w:ind w:firstLine="1084"/>
        <w:rPr>
          <w:rFonts w:hint="eastAsia" w:ascii="黑体" w:hAnsi="黑体" w:eastAsia="黑体" w:cs="黑体"/>
          <w:b/>
          <w:color w:val="auto"/>
          <w:sz w:val="36"/>
          <w:highlight w:val="none"/>
          <w:u w:val="single"/>
        </w:rPr>
      </w:pPr>
      <w:r>
        <w:rPr>
          <w:rFonts w:hint="eastAsia" w:ascii="黑体" w:hAnsi="黑体" w:eastAsia="黑体" w:cs="黑体"/>
          <w:b/>
          <w:color w:val="auto"/>
          <w:sz w:val="36"/>
          <w:highlight w:val="none"/>
        </w:rPr>
        <w:t xml:space="preserve">项 目 名称： </w:t>
      </w:r>
      <w:r/>
    </w:p>
    <w:p>
      <w:pPr>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rPr>
          <w:rFonts w:hint="eastAsia" w:ascii="黑体" w:hAnsi="黑体" w:eastAsia="黑体" w:cs="黑体"/>
          <w:b/>
          <w:color w:val="auto"/>
          <w:sz w:val="36"/>
          <w:highlight w:val="none"/>
        </w:rPr>
      </w:pPr>
      <w:r>
        <w:rPr>
          <w:rFonts w:hint="eastAsia" w:ascii="黑体" w:hAnsi="黑体" w:eastAsia="黑体" w:cs="黑体"/>
          <w:b/>
          <w:color w:val="auto"/>
          <w:sz w:val="36"/>
          <w:highlight w:val="none"/>
        </w:rPr>
      </w:r>
      <w:r/>
    </w:p>
    <w:p>
      <w:pPr>
        <w:rPr>
          <w:rFonts w:hint="eastAsia" w:ascii="黑体" w:hAnsi="黑体" w:eastAsia="黑体" w:cs="黑体"/>
          <w:b/>
          <w:color w:val="auto"/>
          <w:sz w:val="36"/>
          <w:highlight w:val="none"/>
          <w:u w:val="single"/>
        </w:rPr>
      </w:pPr>
      <w:r>
        <w:rPr>
          <w:rFonts w:hint="eastAsia" w:ascii="黑体" w:hAnsi="黑体" w:eastAsia="黑体" w:cs="黑体"/>
          <w:b/>
          <w:color w:val="auto"/>
          <w:sz w:val="36"/>
          <w:highlight w:val="none"/>
        </w:rPr>
        <w:t xml:space="preserve">       供应商名称 ：</w:t>
      </w:r>
      <w:r/>
    </w:p>
    <w:p>
      <w:pPr>
        <w:rPr>
          <w:rFonts w:hint="eastAsia" w:ascii="黑体" w:hAnsi="黑体" w:eastAsia="黑体" w:cs="黑体"/>
          <w:b/>
          <w:color w:val="auto"/>
          <w:sz w:val="36"/>
          <w:highlight w:val="none"/>
        </w:rPr>
      </w:pPr>
      <w:r>
        <w:rPr>
          <w:rFonts w:hint="eastAsia" w:ascii="黑体" w:hAnsi="黑体" w:eastAsia="黑体" w:cs="黑体"/>
          <w:b/>
          <w:color w:val="auto"/>
          <w:sz w:val="36"/>
          <w:highlight w:val="none"/>
        </w:rPr>
        <w:t xml:space="preserve">       日      期 ：</w:t>
      </w:r>
      <w:r/>
    </w:p>
    <w:p>
      <w:pPr>
        <w:jc w:val="center"/>
        <w:rPr>
          <w:rFonts w:hint="eastAsia" w:ascii="黑体" w:hAnsi="黑体" w:eastAsia="黑体" w:cs="黑体"/>
          <w:b/>
          <w:bCs/>
          <w:color w:val="auto"/>
          <w:sz w:val="44"/>
          <w:highlight w:val="none"/>
        </w:rPr>
        <w:outlineLvl w:val="0"/>
      </w:pPr>
      <w:r>
        <w:rPr>
          <w:rFonts w:hint="eastAsia" w:ascii="黑体" w:hAnsi="黑体" w:eastAsia="黑体" w:cs="黑体"/>
          <w:b/>
          <w:bCs/>
          <w:color w:val="auto"/>
          <w:sz w:val="44"/>
          <w:highlight w:val="none"/>
        </w:rPr>
      </w:r>
      <w:r/>
    </w:p>
    <w:p>
      <w:pPr>
        <w:jc w:val="center"/>
        <w:rPr>
          <w:rFonts w:hint="eastAsia" w:ascii="黑体" w:hAnsi="黑体" w:eastAsia="黑体" w:cs="黑体"/>
          <w:b/>
          <w:color w:val="auto"/>
          <w:sz w:val="30"/>
          <w:szCs w:val="30"/>
          <w:highlight w:val="none"/>
        </w:rPr>
      </w:pPr>
      <w:r>
        <w:rPr>
          <w:rFonts w:hint="eastAsia" w:ascii="黑体" w:hAnsi="黑体" w:eastAsia="黑体" w:cs="黑体"/>
          <w:b/>
          <w:bCs/>
          <w:color w:val="auto"/>
          <w:sz w:val="36"/>
          <w:highlight w:val="none"/>
        </w:rPr>
        <w:br w:type="page" w:clear="all"/>
      </w:r>
      <w:bookmarkStart w:id="22" w:name="_Toc405408732"/>
      <w:r>
        <w:rPr>
          <w:rFonts w:hint="eastAsia" w:ascii="黑体" w:hAnsi="黑体" w:eastAsia="黑体" w:cs="黑体"/>
          <w:b/>
          <w:color w:val="auto"/>
          <w:sz w:val="30"/>
          <w:szCs w:val="30"/>
          <w:highlight w:val="none"/>
        </w:rPr>
        <w:t xml:space="preserve">评分索引表</w:t>
      </w:r>
      <w:r/>
    </w:p>
    <w:tbl>
      <w:tblPr>
        <w:tblStyle w:val="66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textDirection w:val="lrTb"/>
            <w:noWrap w:val="false"/>
          </w:tcPr>
          <w:p>
            <w:pPr>
              <w:jc w:val="cente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t xml:space="preserve">评分项目</w:t>
            </w:r>
            <w:r/>
          </w:p>
        </w:tc>
        <w:tc>
          <w:tcPr>
            <w:tcW w:w="3570" w:type="dxa"/>
            <w:textDirection w:val="lrTb"/>
            <w:noWrap w:val="false"/>
          </w:tcPr>
          <w:p>
            <w:pPr>
              <w:jc w:val="cente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t xml:space="preserve">在投标文件中的页码位置</w:t>
            </w:r>
            <w:r/>
          </w:p>
        </w:tc>
      </w:tr>
      <w:tr>
        <w:trPr>
          <w:trHeight w:val="446"/>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51"/>
        </w:trPr>
        <w:tc>
          <w:tcPr>
            <w:gridSpan w:val="2"/>
            <w:tcW w:w="924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28"/>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20"/>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60"/>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60"/>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399"/>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389"/>
        </w:trPr>
        <w:tc>
          <w:tcPr>
            <w:gridSpan w:val="2"/>
            <w:tcW w:w="924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388"/>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23"/>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07"/>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40"/>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44"/>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07"/>
        </w:trPr>
        <w:tc>
          <w:tcPr>
            <w:gridSpan w:val="2"/>
            <w:tcW w:w="924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385"/>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02"/>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39"/>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55"/>
        </w:trPr>
        <w:tc>
          <w:tcPr>
            <w:gridSpan w:val="2"/>
            <w:tcW w:w="924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37"/>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r>
        <w:trPr>
          <w:trHeight w:val="440"/>
        </w:trPr>
        <w:tc>
          <w:tcPr>
            <w:tcW w:w="56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c>
          <w:tcPr>
            <w:tcW w:w="3570" w:type="dxa"/>
            <w:textDirection w:val="lrTb"/>
            <w:noWrap w:val="false"/>
          </w:tcPr>
          <w:p>
            <w:pPr>
              <w:rPr>
                <w:rFonts w:hint="eastAsia" w:ascii="黑体" w:hAnsi="黑体" w:eastAsia="黑体" w:cs="黑体"/>
                <w:b/>
                <w:color w:val="auto"/>
                <w:highlight w:val="none"/>
                <w:lang w:bidi="en-US"/>
              </w:rPr>
            </w:pPr>
            <w:r>
              <w:rPr>
                <w:rFonts w:hint="eastAsia" w:ascii="黑体" w:hAnsi="黑体" w:eastAsia="黑体" w:cs="黑体"/>
                <w:b/>
                <w:color w:val="auto"/>
                <w:highlight w:val="none"/>
                <w:lang w:bidi="en-US"/>
              </w:rPr>
            </w:r>
            <w:r/>
          </w:p>
        </w:tc>
      </w:tr>
    </w:tbl>
    <w:p>
      <w:pPr>
        <w:rPr>
          <w:rFonts w:hint="eastAsia" w:ascii="黑体" w:hAnsi="黑体" w:eastAsia="黑体" w:cs="黑体"/>
          <w:color w:val="auto"/>
          <w:highlight w:val="none"/>
        </w:rPr>
      </w:pPr>
      <w:r>
        <w:rPr>
          <w:rFonts w:hint="eastAsia" w:ascii="黑体" w:hAnsi="黑体" w:eastAsia="黑体" w:cs="黑体"/>
          <w:color w:val="auto"/>
          <w:highlight w:val="none"/>
        </w:rPr>
      </w:r>
      <w:r/>
    </w:p>
    <w:p>
      <w:pPr>
        <w:ind w:firstLine="420"/>
        <w:spacing w:line="440" w:lineRule="exact"/>
        <w:rPr>
          <w:rFonts w:hint="eastAsia" w:ascii="黑体" w:hAnsi="黑体" w:eastAsia="黑体" w:cs="黑体"/>
          <w:color w:val="auto"/>
          <w:highlight w:val="none"/>
        </w:rPr>
      </w:pPr>
      <w:r>
        <w:rPr>
          <w:rFonts w:hint="eastAsia" w:ascii="黑体" w:hAnsi="黑体" w:eastAsia="黑体" w:cs="黑体"/>
          <w:color w:val="auto"/>
          <w:highlight w:val="none"/>
        </w:rPr>
      </w:r>
      <w:r/>
    </w:p>
    <w:p>
      <w:pPr>
        <w:ind w:firstLine="420"/>
        <w:spacing w:line="440" w:lineRule="exact"/>
        <w:rPr>
          <w:rFonts w:hint="eastAsia" w:ascii="黑体" w:hAnsi="黑体" w:eastAsia="黑体" w:cs="黑体"/>
          <w:color w:val="auto"/>
          <w:highlight w:val="none"/>
        </w:rPr>
      </w:pPr>
      <w:r>
        <w:rPr>
          <w:rFonts w:hint="eastAsia" w:ascii="黑体" w:hAnsi="黑体" w:eastAsia="黑体" w:cs="黑体"/>
          <w:color w:val="auto"/>
          <w:highlight w:val="none"/>
        </w:rPr>
      </w:r>
      <w:r/>
    </w:p>
    <w:p>
      <w:pPr>
        <w:jc w:val="center"/>
        <w:rPr>
          <w:rFonts w:hint="eastAsia" w:ascii="黑体" w:hAnsi="黑体" w:eastAsia="黑体" w:cs="黑体"/>
          <w:b/>
          <w:bCs/>
          <w:color w:val="auto"/>
          <w:sz w:val="32"/>
          <w:szCs w:val="32"/>
          <w:highlight w:val="none"/>
        </w:rPr>
        <w:outlineLvl w:val="0"/>
      </w:pPr>
      <w:r>
        <w:rPr>
          <w:rFonts w:hint="eastAsia" w:ascii="黑体" w:hAnsi="黑体" w:eastAsia="黑体" w:cs="黑体"/>
          <w:b/>
          <w:bCs/>
          <w:color w:val="auto"/>
          <w:sz w:val="36"/>
          <w:highlight w:val="none"/>
        </w:rPr>
        <w:br w:type="page" w:clear="all"/>
      </w:r>
      <w:bookmarkStart w:id="23" w:name="_Toc489655320"/>
      <w:r>
        <w:rPr>
          <w:rFonts w:hint="eastAsia" w:ascii="黑体" w:hAnsi="黑体" w:eastAsia="黑体" w:cs="黑体"/>
          <w:b/>
          <w:bCs/>
          <w:color w:val="auto"/>
          <w:sz w:val="32"/>
          <w:szCs w:val="32"/>
          <w:highlight w:val="none"/>
        </w:rPr>
        <w:t xml:space="preserve">投标文件主要目录</w:t>
      </w:r>
      <w:bookmarkEnd w:id="22"/>
      <w:r/>
      <w:bookmarkEnd w:id="23"/>
      <w:r>
        <w:rPr>
          <w:rFonts w:hint="eastAsia" w:ascii="黑体" w:hAnsi="黑体" w:eastAsia="黑体" w:cs="黑体"/>
          <w:b/>
          <w:bCs/>
          <w:color w:val="auto"/>
          <w:sz w:val="32"/>
          <w:szCs w:val="32"/>
          <w:highlight w:val="none"/>
        </w:rPr>
        <w:t xml:space="preserve">及相关证明材料格式、附件</w:t>
      </w:r>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numPr>
          <w:ilvl w:val="0"/>
          <w:numId w:val="1"/>
        </w:num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投标申请及声明</w:t>
      </w:r>
      <w:r/>
    </w:p>
    <w:p>
      <w:pPr>
        <w:numPr>
          <w:ilvl w:val="0"/>
          <w:numId w:val="1"/>
        </w:num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法定代表人授权书</w:t>
      </w:r>
      <w:r/>
    </w:p>
    <w:p>
      <w:pPr>
        <w:numPr>
          <w:ilvl w:val="0"/>
          <w:numId w:val="1"/>
        </w:num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开 标 一 览 表</w:t>
      </w:r>
      <w:r/>
    </w:p>
    <w:p>
      <w:pPr>
        <w:numPr>
          <w:ilvl w:val="0"/>
          <w:numId w:val="1"/>
        </w:num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南京市政府采购供应商信用记录表暨信用承诺书</w:t>
      </w:r>
      <w:r/>
    </w:p>
    <w:p>
      <w:pPr>
        <w:numPr>
          <w:ilvl w:val="0"/>
          <w:numId w:val="1"/>
        </w:num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分项报价表</w:t>
      </w:r>
      <w:r/>
    </w:p>
    <w:p>
      <w:pPr>
        <w:numPr>
          <w:ilvl w:val="0"/>
          <w:numId w:val="1"/>
        </w:num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技术条款偏离表</w:t>
      </w:r>
      <w:r/>
    </w:p>
    <w:p>
      <w:pPr>
        <w:numPr>
          <w:ilvl w:val="0"/>
          <w:numId w:val="1"/>
        </w:num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商务条款偏离表</w:t>
      </w:r>
      <w:r/>
    </w:p>
    <w:p>
      <w:pPr>
        <w:numPr>
          <w:ilvl w:val="0"/>
          <w:numId w:val="1"/>
        </w:num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项目实施、集成、实施方案（若有）</w:t>
      </w:r>
      <w:r/>
    </w:p>
    <w:p>
      <w:pPr>
        <w:numPr>
          <w:ilvl w:val="0"/>
          <w:numId w:val="1"/>
        </w:num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服务与承诺</w:t>
      </w:r>
      <w:r/>
    </w:p>
    <w:p>
      <w:pPr>
        <w:numPr>
          <w:ilvl w:val="0"/>
          <w:numId w:val="1"/>
        </w:num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投标需要的其他证明文件及材料（若有)</w:t>
      </w:r>
      <w:r/>
    </w:p>
    <w:p>
      <w:pPr>
        <w:numPr>
          <w:ilvl w:val="0"/>
          <w:numId w:val="1"/>
        </w:num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资格性和符合性审查响应对照表</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附件一、中小企业声明函格式</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附件二、无重大违法记录声明格式</w:t>
      </w:r>
      <w:r/>
    </w:p>
    <w:p>
      <w:pPr>
        <w:ind w:firstLine="168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附件三、具备履行合同所必需的设备和专业技术能力的声明格式及证明材料</w:t>
      </w:r>
      <w:r/>
    </w:p>
    <w:p>
      <w:pPr>
        <w:pStyle w:val="917"/>
        <w:ind w:firstLine="1680"/>
        <w:jc w:val="both"/>
        <w:spacing w:before="0" w:beforeAutospacing="0" w:after="120" w:afterAutospacing="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附件四、残疾人福利性单位声明函格式</w:t>
      </w:r>
      <w:r/>
    </w:p>
    <w:p>
      <w:pPr>
        <w:pStyle w:val="917"/>
        <w:ind w:firstLine="1680"/>
        <w:jc w:val="both"/>
        <w:spacing w:before="0" w:beforeAutospacing="0" w:after="120" w:afterAutospacing="0"/>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附件五、属于监狱企业的证明文件</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240" w:lineRule="atLeast"/>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spacing w:line="240" w:lineRule="atLeast"/>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spacing w:line="240" w:lineRule="atLeast"/>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spacing w:line="240" w:lineRule="atLeast"/>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spacing w:line="240" w:lineRule="atLeast"/>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spacing w:line="240" w:lineRule="atLeast"/>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spacing w:line="240" w:lineRule="atLeast"/>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spacing w:line="240" w:lineRule="atLeast"/>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spacing w:line="360" w:lineRule="auto"/>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br w:type="page" w:clear="all"/>
      </w:r>
      <w:r>
        <w:rPr>
          <w:rFonts w:hint="eastAsia" w:ascii="黑体" w:hAnsi="黑体" w:eastAsia="黑体" w:cs="黑体"/>
          <w:b/>
          <w:color w:val="auto"/>
          <w:szCs w:val="21"/>
          <w:highlight w:val="none"/>
          <w:lang w:val="zh-CN"/>
        </w:rPr>
        <w:t xml:space="preserve">目录一、投标申请及声明格式</w:t>
      </w:r>
      <w:r/>
    </w:p>
    <w:p>
      <w:pPr>
        <w:jc w:val="center"/>
        <w:spacing w:line="360" w:lineRule="auto"/>
        <w:rPr>
          <w:rFonts w:hint="eastAsia" w:ascii="黑体" w:hAnsi="黑体" w:eastAsia="黑体" w:cs="黑体"/>
          <w:color w:val="auto"/>
          <w:sz w:val="36"/>
          <w:szCs w:val="36"/>
          <w:highlight w:val="none"/>
          <w:lang w:val="zh-CN"/>
        </w:rPr>
        <w:outlineLvl w:val="0"/>
      </w:pPr>
      <w:r>
        <w:rPr>
          <w:rFonts w:hint="eastAsia" w:ascii="黑体" w:hAnsi="黑体" w:eastAsia="黑体" w:cs="黑体"/>
          <w:color w:val="auto"/>
          <w:sz w:val="36"/>
          <w:szCs w:val="36"/>
          <w:highlight w:val="none"/>
          <w:lang w:val="zh-CN"/>
        </w:rPr>
        <w:t xml:space="preserve">投标申请及声明</w:t>
      </w:r>
      <w:r/>
    </w:p>
    <w:p>
      <w:pPr>
        <w:spacing w:line="264" w:lineRule="auto"/>
        <w:rPr>
          <w:rFonts w:hint="eastAsia" w:ascii="黑体" w:hAnsi="黑体" w:eastAsia="黑体" w:cs="黑体"/>
          <w:color w:val="auto"/>
          <w:szCs w:val="21"/>
          <w:highlight w:val="none"/>
          <w:lang w:val="zh-CN"/>
        </w:rPr>
        <w:outlineLvl w:val="0"/>
      </w:pPr>
      <w:r>
        <w:rPr>
          <w:rFonts w:hint="eastAsia" w:ascii="黑体" w:hAnsi="黑体" w:eastAsia="黑体" w:cs="黑体"/>
          <w:color w:val="auto"/>
          <w:szCs w:val="21"/>
          <w:highlight w:val="none"/>
          <w:lang w:val="zh-CN"/>
        </w:rPr>
        <w:t xml:space="preserve">致：南京市栖霞区人民政府马群办事处</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根据贵方（项目名称）（项目编号）投标邀请，正式授权下述签字人（姓名和职务）代表供应商（供应商名称），提交投标文件。</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据此函，签字人兹宣布声明和承诺如下：</w:t>
      </w:r>
      <w:r/>
    </w:p>
    <w:p>
      <w:pPr>
        <w:ind w:firstLine="420"/>
        <w:spacing w:line="264" w:lineRule="auto"/>
        <w:rPr>
          <w:rFonts w:hint="eastAsia" w:ascii="黑体" w:hAnsi="黑体" w:eastAsia="黑体" w:cs="黑体"/>
          <w:color w:val="auto"/>
          <w:highlight w:val="none"/>
        </w:rPr>
      </w:pPr>
      <w:r>
        <w:rPr>
          <w:rFonts w:hint="eastAsia" w:ascii="黑体" w:hAnsi="黑体" w:eastAsia="黑体" w:cs="黑体"/>
          <w:color w:val="auto"/>
          <w:szCs w:val="21"/>
          <w:highlight w:val="none"/>
          <w:lang w:val="zh-CN"/>
        </w:rPr>
        <w:t xml:space="preserve">1.我方的资格条件符合政府采购法和本次招标要求，我方同意并向贵方提供了与投标有关的所有证据和资料。</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2、</w:t>
      </w:r>
      <w:r>
        <w:rPr>
          <w:rFonts w:hint="eastAsia" w:ascii="黑体" w:hAnsi="黑体" w:eastAsia="黑体" w:cs="黑体"/>
          <w:color w:val="auto"/>
          <w:highlight w:val="none"/>
        </w:rPr>
        <w:t xml:space="preserve">按招标要求，</w:t>
      </w:r>
      <w:r>
        <w:rPr>
          <w:rFonts w:hint="eastAsia" w:ascii="黑体" w:hAnsi="黑体" w:eastAsia="黑体" w:cs="黑体"/>
          <w:color w:val="auto"/>
          <w:szCs w:val="21"/>
          <w:highlight w:val="none"/>
        </w:rPr>
        <w:t xml:space="preserve">我方投标报价</w:t>
      </w:r>
      <w:r>
        <w:rPr>
          <w:rFonts w:hint="eastAsia" w:ascii="黑体" w:hAnsi="黑体" w:eastAsia="黑体" w:cs="黑体"/>
          <w:color w:val="auto"/>
          <w:szCs w:val="21"/>
          <w:highlight w:val="none"/>
          <w:lang w:val="zh-CN"/>
        </w:rPr>
        <w:t xml:space="preserve">为（小写）</w:t>
      </w:r>
      <w:r>
        <w:rPr>
          <w:rFonts w:hint="eastAsia" w:ascii="黑体" w:hAnsi="黑体" w:eastAsia="黑体" w:cs="黑体"/>
          <w:b/>
          <w:bCs/>
          <w:color w:val="auto"/>
          <w:szCs w:val="21"/>
          <w:highlight w:val="none"/>
          <w:u w:val="single"/>
          <w:lang w:val="zh-CN"/>
        </w:rPr>
        <w:t xml:space="preserve">             </w:t>
      </w:r>
      <w:r>
        <w:rPr>
          <w:rFonts w:hint="eastAsia" w:ascii="黑体" w:hAnsi="黑体" w:eastAsia="黑体" w:cs="黑体"/>
          <w:color w:val="auto"/>
          <w:szCs w:val="21"/>
          <w:highlight w:val="none"/>
          <w:lang w:val="zh-CN"/>
        </w:rPr>
        <w:t xml:space="preserve">元人民币。（大写）</w:t>
      </w:r>
      <w:r>
        <w:rPr>
          <w:rFonts w:hint="eastAsia" w:ascii="黑体" w:hAnsi="黑体" w:eastAsia="黑体" w:cs="黑体"/>
          <w:b/>
          <w:bCs/>
          <w:color w:val="auto"/>
          <w:szCs w:val="21"/>
          <w:highlight w:val="none"/>
          <w:u w:val="single"/>
          <w:lang w:val="zh-CN"/>
        </w:rPr>
        <w:t xml:space="preserve">             </w:t>
      </w:r>
      <w:r>
        <w:rPr>
          <w:rFonts w:hint="eastAsia" w:ascii="黑体" w:hAnsi="黑体" w:eastAsia="黑体" w:cs="黑体"/>
          <w:color w:val="auto"/>
          <w:szCs w:val="21"/>
          <w:highlight w:val="none"/>
          <w:lang w:val="zh-CN"/>
        </w:rPr>
        <w:t xml:space="preserve">元人民币；其中，小型企业的产品为</w:t>
      </w:r>
      <w:r>
        <w:rPr>
          <w:rFonts w:hint="eastAsia" w:ascii="黑体" w:hAnsi="黑体" w:eastAsia="黑体" w:cs="黑体"/>
          <w:b/>
          <w:bCs/>
          <w:color w:val="auto"/>
          <w:szCs w:val="21"/>
          <w:highlight w:val="none"/>
          <w:u w:val="single"/>
          <w:lang w:val="zh-CN"/>
        </w:rPr>
        <w:t xml:space="preserve">             </w:t>
      </w:r>
      <w:r>
        <w:rPr>
          <w:rFonts w:hint="eastAsia" w:ascii="黑体" w:hAnsi="黑体" w:eastAsia="黑体" w:cs="黑体"/>
          <w:color w:val="auto"/>
          <w:szCs w:val="21"/>
          <w:highlight w:val="none"/>
        </w:rPr>
        <w:t xml:space="preserve">元</w:t>
      </w:r>
      <w:r>
        <w:rPr>
          <w:rFonts w:hint="eastAsia" w:ascii="黑体" w:hAnsi="黑体" w:eastAsia="黑体" w:cs="黑体"/>
          <w:color w:val="auto"/>
          <w:szCs w:val="21"/>
          <w:highlight w:val="none"/>
          <w:lang w:val="zh-CN"/>
        </w:rPr>
        <w:t xml:space="preserve">人民币</w:t>
      </w:r>
      <w:r>
        <w:rPr>
          <w:rFonts w:hint="eastAsia" w:ascii="黑体" w:hAnsi="黑体" w:eastAsia="黑体" w:cs="黑体"/>
          <w:color w:val="auto"/>
          <w:highlight w:val="none"/>
        </w:rPr>
        <w:t xml:space="preserve">。</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3.我方参加本次采购活动前三年内，在经营活动中没有重大违法记录。</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4.我方参加本次采购活动前，没有被信用中国网站、中国政府采购网站列入失信被执行人名单、重大税收违法案件当事人名单、政府采购严重违法失信行为记录名单。</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5.我方在全国范围内未受过财政部门禁止参加政府采购活动的处罚，或禁止参加政府采购活动的处罚期限已满。</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6.我方没有为本采购项目提供整体设计、规范编制，以及项目管理、监理、检测等服务。</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7.我方与参与本次采购活动的其他供应商的</w:t>
      </w:r>
      <w:r>
        <w:rPr>
          <w:rFonts w:hint="eastAsia" w:ascii="黑体" w:hAnsi="黑体" w:eastAsia="黑体" w:cs="黑体"/>
          <w:color w:val="auto"/>
          <w:szCs w:val="21"/>
          <w:highlight w:val="none"/>
        </w:rPr>
        <w:t xml:space="preserve">委托代理人</w:t>
      </w:r>
      <w:r>
        <w:rPr>
          <w:rFonts w:hint="eastAsia" w:ascii="黑体" w:hAnsi="黑体" w:eastAsia="黑体" w:cs="黑体"/>
          <w:color w:val="auto"/>
          <w:szCs w:val="21"/>
          <w:highlight w:val="none"/>
          <w:lang w:val="zh-CN"/>
        </w:rPr>
        <w:t xml:space="preserve">（或法定代表人、项目经理、项目总监、项目负责人等），在招标文件发布日上月至投标截止日当月未在同一单位缴纳社会保险。</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8.我方与参与本次采购活动的其他供应商的法定代表人或</w:t>
      </w:r>
      <w:r>
        <w:rPr>
          <w:rFonts w:hint="eastAsia" w:ascii="黑体" w:hAnsi="黑体" w:eastAsia="黑体" w:cs="黑体"/>
          <w:color w:val="auto"/>
          <w:szCs w:val="21"/>
          <w:highlight w:val="none"/>
        </w:rPr>
        <w:t xml:space="preserve">委托代理人</w:t>
      </w:r>
      <w:r>
        <w:rPr>
          <w:rFonts w:hint="eastAsia" w:ascii="黑体" w:hAnsi="黑体" w:eastAsia="黑体" w:cs="黑体"/>
          <w:color w:val="auto"/>
          <w:szCs w:val="21"/>
          <w:highlight w:val="none"/>
          <w:lang w:val="zh-CN"/>
        </w:rPr>
        <w:t xml:space="preserve">无夫妻、直系血亲关系。</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9.我方与参与本次采购活动的其他供应商的负责人不是同一人，也不存在直接控股、管理关系。</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11.我方同意从规定的开标日期起遵循本投标文件，并在规定的投标有效期期满之前均具有约束力。</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12.一旦我方中标，将根据招标文件的规定严格履行合同，并保证按承诺的时间完成服务的启动/集成、调试等服务，交付采购人验收、使用。</w:t>
      </w:r>
      <w:r/>
    </w:p>
    <w:p>
      <w:pPr>
        <w:ind w:firstLine="420"/>
        <w:jc w:val="left"/>
        <w:spacing w:line="264" w:lineRule="auto"/>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rPr>
        <w:t xml:space="preserve">14.</w:t>
      </w:r>
      <w:r>
        <w:rPr>
          <w:rFonts w:hint="eastAsia" w:ascii="黑体" w:hAnsi="黑体" w:eastAsia="黑体" w:cs="黑体"/>
          <w:color w:val="auto"/>
          <w:szCs w:val="21"/>
          <w:highlight w:val="none"/>
          <w:lang w:val="zh-CN"/>
        </w:rPr>
        <w:t xml:space="preserve">与本投标有关的正式联系方式为：</w:t>
      </w:r>
      <w:r/>
    </w:p>
    <w:p>
      <w:pPr>
        <w:ind w:firstLine="420"/>
        <w:spacing w:line="264" w:lineRule="auto"/>
        <w:rPr>
          <w:rFonts w:hint="eastAsia" w:ascii="黑体" w:hAnsi="黑体" w:eastAsia="黑体" w:cs="黑体"/>
          <w:color w:val="auto"/>
          <w:szCs w:val="21"/>
          <w:highlight w:val="none"/>
          <w:u w:val="single"/>
          <w:lang w:val="zh-CN"/>
        </w:rPr>
      </w:pPr>
      <w:r>
        <w:rPr>
          <w:rFonts w:hint="eastAsia" w:ascii="黑体" w:hAnsi="黑体" w:eastAsia="黑体" w:cs="黑体"/>
          <w:color w:val="auto"/>
          <w:szCs w:val="21"/>
          <w:highlight w:val="none"/>
          <w:lang w:val="zh-CN"/>
        </w:rPr>
        <w:t xml:space="preserve">地址：</w:t>
      </w:r>
      <w:r/>
    </w:p>
    <w:p>
      <w:pPr>
        <w:ind w:firstLine="420"/>
        <w:spacing w:line="264" w:lineRule="auto"/>
        <w:rPr>
          <w:rFonts w:hint="eastAsia" w:ascii="黑体" w:hAnsi="黑体" w:eastAsia="黑体" w:cs="黑体"/>
          <w:color w:val="auto"/>
          <w:szCs w:val="21"/>
          <w:highlight w:val="none"/>
          <w:u w:val="single"/>
          <w:lang w:val="zh-CN"/>
        </w:rPr>
      </w:pPr>
      <w:r>
        <w:rPr>
          <w:rFonts w:hint="eastAsia" w:ascii="黑体" w:hAnsi="黑体" w:eastAsia="黑体" w:cs="黑体"/>
          <w:color w:val="auto"/>
          <w:szCs w:val="21"/>
          <w:highlight w:val="none"/>
          <w:lang w:val="zh-CN"/>
        </w:rPr>
        <w:t xml:space="preserve">电话：</w:t>
      </w:r>
      <w:r/>
    </w:p>
    <w:p>
      <w:pPr>
        <w:ind w:firstLine="420"/>
        <w:spacing w:line="264" w:lineRule="auto"/>
        <w:rPr>
          <w:rFonts w:hint="eastAsia" w:ascii="黑体" w:hAnsi="黑体" w:eastAsia="黑体" w:cs="黑体"/>
          <w:color w:val="auto"/>
          <w:szCs w:val="21"/>
          <w:highlight w:val="none"/>
          <w:u w:val="single"/>
          <w:lang w:val="zh-CN"/>
        </w:rPr>
      </w:pPr>
      <w:r>
        <w:rPr>
          <w:rFonts w:hint="eastAsia" w:ascii="黑体" w:hAnsi="黑体" w:eastAsia="黑体" w:cs="黑体"/>
          <w:color w:val="auto"/>
          <w:szCs w:val="21"/>
          <w:highlight w:val="none"/>
          <w:lang w:val="zh-CN"/>
        </w:rPr>
        <w:t xml:space="preserve">传真：</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开户银行：</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银行账号：</w:t>
      </w:r>
      <w:r/>
    </w:p>
    <w:p>
      <w:pPr>
        <w:ind w:firstLine="420"/>
        <w:spacing w:line="264" w:lineRule="auto"/>
        <w:rPr>
          <w:rFonts w:hint="eastAsia" w:ascii="黑体" w:hAnsi="黑体" w:eastAsia="黑体" w:cs="黑体"/>
          <w:color w:val="auto"/>
          <w:szCs w:val="21"/>
          <w:highlight w:val="none"/>
          <w:u w:val="single"/>
          <w:lang w:val="zh-CN"/>
        </w:rPr>
      </w:pPr>
      <w:r>
        <w:rPr>
          <w:rFonts w:hint="eastAsia" w:ascii="黑体" w:hAnsi="黑体" w:eastAsia="黑体" w:cs="黑体"/>
          <w:color w:val="auto"/>
          <w:szCs w:val="21"/>
          <w:highlight w:val="none"/>
          <w:lang w:val="zh-CN"/>
        </w:rPr>
        <w:t xml:space="preserve">供应商授权代表姓名（签字）：</w:t>
      </w:r>
      <w:r/>
    </w:p>
    <w:p>
      <w:pPr>
        <w:ind w:firstLine="420"/>
        <w:spacing w:line="264" w:lineRule="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供应商名称（盖章）：</w:t>
      </w:r>
      <w:r/>
    </w:p>
    <w:p>
      <w:pPr>
        <w:ind w:firstLine="420"/>
        <w:spacing w:line="264" w:lineRule="auto"/>
        <w:rPr>
          <w:rFonts w:hint="eastAsia" w:ascii="黑体" w:hAnsi="黑体" w:eastAsia="黑体" w:cs="黑体"/>
          <w:b/>
          <w:color w:val="auto"/>
          <w:szCs w:val="21"/>
          <w:highlight w:val="none"/>
          <w:lang w:val="zh-CN"/>
        </w:rPr>
      </w:pPr>
      <w:r>
        <w:rPr>
          <w:rFonts w:hint="eastAsia" w:ascii="黑体" w:hAnsi="黑体" w:eastAsia="黑体" w:cs="黑体"/>
          <w:color w:val="auto"/>
          <w:szCs w:val="21"/>
          <w:highlight w:val="none"/>
          <w:lang w:val="zh-CN"/>
        </w:rPr>
        <w:t xml:space="preserve">日期：年月日</w:t>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br w:type="page" w:clear="all"/>
      </w:r>
      <w:r>
        <w:rPr>
          <w:rFonts w:hint="eastAsia" w:ascii="黑体" w:hAnsi="黑体" w:eastAsia="黑体" w:cs="黑体"/>
          <w:b/>
          <w:color w:val="auto"/>
          <w:szCs w:val="21"/>
          <w:highlight w:val="none"/>
          <w:lang w:val="zh-CN"/>
        </w:rPr>
        <w:t xml:space="preserve">目录二、法定代表人授权书格式</w:t>
      </w:r>
      <w:r/>
    </w:p>
    <w:p>
      <w:pPr>
        <w:ind w:firstLine="720"/>
        <w:jc w:val="center"/>
        <w:spacing w:line="360" w:lineRule="auto"/>
        <w:widowControl/>
        <w:rPr>
          <w:rFonts w:hint="eastAsia" w:ascii="黑体" w:hAnsi="黑体" w:eastAsia="黑体" w:cs="黑体"/>
          <w:color w:val="auto"/>
          <w:sz w:val="36"/>
          <w:szCs w:val="36"/>
          <w:highlight w:val="none"/>
          <w:lang w:val="zh-CN"/>
        </w:rPr>
        <w:outlineLvl w:val="0"/>
      </w:pPr>
      <w:r>
        <w:rPr>
          <w:rFonts w:hint="eastAsia" w:ascii="黑体" w:hAnsi="黑体" w:eastAsia="黑体" w:cs="黑体"/>
          <w:color w:val="auto"/>
          <w:sz w:val="36"/>
          <w:szCs w:val="36"/>
          <w:highlight w:val="none"/>
          <w:lang w:val="zh-CN"/>
        </w:rPr>
        <w:t xml:space="preserve">法定代表人授权委托书</w:t>
      </w:r>
      <w:r/>
    </w:p>
    <w:p>
      <w:pPr>
        <w:jc w:val="center"/>
        <w:spacing w:line="360" w:lineRule="auto"/>
        <w:widowControl/>
        <w:rPr>
          <w:rFonts w:hint="eastAsia" w:ascii="黑体" w:hAnsi="黑体" w:eastAsia="黑体" w:cs="黑体"/>
          <w:b/>
          <w:color w:val="auto"/>
          <w:szCs w:val="21"/>
          <w:highlight w:val="none"/>
          <w:lang w:val="zh-CN"/>
        </w:rPr>
        <w:outlineLvl w:val="0"/>
      </w:pPr>
      <w:r>
        <w:rPr>
          <w:rFonts w:hint="eastAsia" w:ascii="黑体" w:hAnsi="黑体" w:eastAsia="黑体" w:cs="黑体"/>
          <w:b/>
          <w:color w:val="auto"/>
          <w:szCs w:val="21"/>
          <w:highlight w:val="none"/>
          <w:lang w:val="zh-CN"/>
        </w:rPr>
      </w:r>
      <w:r/>
    </w:p>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南京市栖霞区人民政府马群办事处：</w:t>
      </w:r>
      <w:r/>
    </w:p>
    <w:p>
      <w:pPr>
        <w:ind w:firstLine="420"/>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投标，以本公司名义处理一切与之有关的事务。</w:t>
      </w:r>
      <w:r/>
    </w:p>
    <w:p>
      <w:pPr>
        <w:ind w:firstLine="420"/>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本授权书于年  月  日签字生效，特此声明。</w:t>
      </w:r>
      <w:r/>
    </w:p>
    <w:p>
      <w:pPr>
        <w:ind w:firstLine="420"/>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p>
      <w:pPr>
        <w:ind w:firstLine="420"/>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p>
      <w:pPr>
        <w:ind w:firstLine="420"/>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法定代表人签字：</w:t>
      </w:r>
      <w:r/>
    </w:p>
    <w:p>
      <w:pPr>
        <w:ind w:firstLine="420"/>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授权委托人签字：</w:t>
      </w:r>
      <w:r/>
    </w:p>
    <w:p>
      <w:pPr>
        <w:ind w:firstLine="420"/>
        <w:jc w:val="left"/>
        <w:spacing w:line="360" w:lineRule="auto"/>
        <w:widowControl/>
        <w:tabs>
          <w:tab w:val="left" w:pos="1440" w:leader="none"/>
        </w:tabs>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供应商：（盖章）</w:t>
      </w:r>
      <w:r/>
    </w:p>
    <w:p>
      <w:pPr>
        <w:ind w:firstLine="420"/>
        <w:jc w:val="left"/>
        <w:spacing w:line="360" w:lineRule="auto"/>
        <w:widowControl/>
        <w:tabs>
          <w:tab w:val="left" w:pos="1440" w:leader="none"/>
        </w:tabs>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日        期：年    月    日</w:t>
      </w:r>
      <w:r/>
    </w:p>
    <w:p>
      <w:pPr>
        <w:ind w:firstLine="420"/>
        <w:jc w:val="left"/>
        <w:spacing w:line="360" w:lineRule="auto"/>
        <w:widowControl/>
        <w:tabs>
          <w:tab w:val="left" w:pos="1440" w:leader="none"/>
        </w:tabs>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p>
      <w:pPr>
        <w:ind w:firstLine="420"/>
        <w:jc w:val="left"/>
        <w:spacing w:line="360" w:lineRule="auto"/>
        <w:widowControl/>
        <w:tabs>
          <w:tab w:val="left" w:pos="1440" w:leader="none"/>
        </w:tabs>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p>
      <w:pPr>
        <w:ind w:firstLine="420"/>
        <w:jc w:val="left"/>
        <w:spacing w:line="360" w:lineRule="auto"/>
        <w:widowControl/>
        <w:tabs>
          <w:tab w:val="left" w:pos="1440" w:leader="none"/>
        </w:tabs>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p>
      <w:pPr>
        <w:ind w:firstLine="420"/>
        <w:jc w:val="left"/>
        <w:spacing w:line="360" w:lineRule="auto"/>
        <w:widowControl/>
        <w:tabs>
          <w:tab w:val="left" w:pos="1440" w:leader="none"/>
        </w:tabs>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法定代表人或授权委托人身份证复印件：</w:t>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ind w:firstLine="420"/>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color w:val="auto"/>
          <w:szCs w:val="21"/>
          <w:highlight w:val="none"/>
          <w:lang w:val="zh-CN"/>
        </w:rPr>
        <w:t xml:space="preserve">近三个月任意一个月社保证明：</w:t>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br w:type="page" w:clear="all"/>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t xml:space="preserve">目录三、开标一览表格式</w:t>
      </w:r>
      <w:r/>
    </w:p>
    <w:p>
      <w:pPr>
        <w:jc w:val="center"/>
        <w:spacing w:line="360" w:lineRule="auto"/>
        <w:widowControl/>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开标一览表</w:t>
      </w:r>
      <w:r/>
    </w:p>
    <w:p>
      <w:pPr>
        <w:pStyle w:val="668"/>
        <w:rPr>
          <w:rFonts w:hint="eastAsia"/>
          <w:lang w:val="zh-CN"/>
        </w:rPr>
      </w:pPr>
      <w:r>
        <w:rPr>
          <w:rFonts w:hint="eastAsia"/>
          <w:lang w:val="zh-CN"/>
        </w:rPr>
      </w:r>
      <w:r/>
    </w:p>
    <w:tbl>
      <w:tblPr>
        <w:tblStyle w:val="667"/>
        <w:tblW w:w="9385"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478"/>
        <w:gridCol w:w="1349"/>
        <w:gridCol w:w="2226"/>
        <w:gridCol w:w="2227"/>
      </w:tblGrid>
      <w:tr>
        <w:trPr>
          <w:trHeight w:val="907"/>
        </w:trPr>
        <w:tc>
          <w:tcPr>
            <w:gridSpan w:val="3"/>
            <w:tcW w:w="4932" w:type="dxa"/>
            <w:vAlign w:val="center"/>
            <w:textDirection w:val="lrTb"/>
            <w:noWrap w:val="false"/>
          </w:tcPr>
          <w:p>
            <w:pPr>
              <w:jc w:val="left"/>
              <w:rPr>
                <w:rFonts w:hint="eastAsia" w:ascii="黑体" w:hAnsi="黑体" w:eastAsia="黑体" w:cs="黑体"/>
                <w:b/>
                <w:bCs/>
                <w:color w:val="auto"/>
                <w:szCs w:val="21"/>
                <w:highlight w:val="none"/>
                <w:u w:val="single"/>
              </w:rPr>
            </w:pPr>
            <w:r>
              <w:rPr>
                <w:rFonts w:hint="eastAsia" w:ascii="黑体" w:hAnsi="黑体" w:eastAsia="黑体" w:cs="黑体"/>
                <w:color w:val="auto"/>
                <w:szCs w:val="21"/>
                <w:highlight w:val="none"/>
              </w:rPr>
              <w:t xml:space="preserve">项目名称：</w:t>
            </w:r>
            <w:r/>
          </w:p>
        </w:tc>
        <w:tc>
          <w:tcPr>
            <w:gridSpan w:val="2"/>
            <w:tcW w:w="445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项目编号：</w:t>
            </w:r>
            <w:r/>
          </w:p>
        </w:tc>
      </w:tr>
      <w:tr>
        <w:trPr>
          <w:trHeight w:val="907"/>
        </w:trPr>
        <w:tc>
          <w:tcPr>
            <w:tcW w:w="1105" w:type="dxa"/>
            <w:vAlign w:val="center"/>
            <w:textDirection w:val="lrTb"/>
            <w:noWrap w:val="false"/>
          </w:tcPr>
          <w:p>
            <w:pPr>
              <w:jc w:val="center"/>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序号</w:t>
            </w:r>
            <w:r/>
          </w:p>
        </w:tc>
        <w:tc>
          <w:tcPr>
            <w:gridSpan w:val="2"/>
            <w:tcW w:w="3827" w:type="dxa"/>
            <w:vAlign w:val="center"/>
            <w:textDirection w:val="lrTb"/>
            <w:noWrap w:val="false"/>
          </w:tcPr>
          <w:p>
            <w:pPr>
              <w:jc w:val="center"/>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名称</w:t>
            </w:r>
            <w:r/>
          </w:p>
        </w:tc>
        <w:tc>
          <w:tcPr>
            <w:tcW w:w="2226"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投标报价</w:t>
            </w:r>
            <w:r/>
          </w:p>
          <w:p>
            <w:pPr>
              <w:jc w:val="center"/>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（元）</w:t>
            </w:r>
            <w:r/>
          </w:p>
        </w:tc>
        <w:tc>
          <w:tcPr>
            <w:tcW w:w="2227" w:type="dxa"/>
            <w:vAlign w:val="center"/>
            <w:textDirection w:val="lrTb"/>
            <w:noWrap w:val="false"/>
          </w:tcPr>
          <w:p>
            <w:pPr>
              <w:jc w:val="center"/>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其中，</w:t>
            </w:r>
            <w:r>
              <w:rPr>
                <w:rFonts w:hint="eastAsia" w:ascii="黑体" w:hAnsi="黑体" w:eastAsia="黑体" w:cs="黑体"/>
                <w:color w:val="auto"/>
                <w:szCs w:val="21"/>
                <w:highlight w:val="none"/>
              </w:rPr>
              <w:t xml:space="preserve">小、微型企业的报价（元）</w:t>
            </w:r>
            <w:r/>
          </w:p>
        </w:tc>
      </w:tr>
      <w:tr>
        <w:trPr>
          <w:trHeight w:val="624"/>
        </w:trPr>
        <w:tc>
          <w:tcPr>
            <w:tcW w:w="1105" w:type="dxa"/>
            <w:vAlign w:val="center"/>
            <w:textDirection w:val="lrTb"/>
            <w:noWrap w:val="false"/>
          </w:tcPr>
          <w:p>
            <w:pPr>
              <w:pStyle w:val="917"/>
              <w:jc w:val="center"/>
              <w:spacing w:before="0" w:beforeAutospacing="0" w:after="0" w:afterAutospacing="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shd w:val="clear" w:color="auto" w:fill="ffffff"/>
              </w:rPr>
              <w:t xml:space="preserve">1</w:t>
            </w:r>
            <w:r/>
          </w:p>
        </w:tc>
        <w:tc>
          <w:tcPr>
            <w:gridSpan w:val="2"/>
            <w:tcW w:w="3827" w:type="dxa"/>
            <w:vAlign w:val="center"/>
            <w:textDirection w:val="lrTb"/>
            <w:noWrap w:val="false"/>
          </w:tcPr>
          <w:p>
            <w:pPr>
              <w:pStyle w:val="917"/>
              <w:jc w:val="center"/>
              <w:spacing w:before="0" w:beforeAutospacing="0" w:after="0" w:afterAutospacing="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2226" w:type="dxa"/>
            <w:vAlign w:val="center"/>
            <w:textDirection w:val="lrTb"/>
            <w:noWrap w:val="false"/>
          </w:tcPr>
          <w:p>
            <w:pPr>
              <w:jc w:val="center"/>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c>
          <w:tcPr>
            <w:tcW w:w="2227" w:type="dxa"/>
            <w:vAlign w:val="center"/>
            <w:textDirection w:val="lrTb"/>
            <w:noWrap w:val="false"/>
          </w:tcPr>
          <w:p>
            <w:pPr>
              <w:jc w:val="center"/>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r>
      <w:tr>
        <w:trPr>
          <w:trHeight w:val="907"/>
        </w:trPr>
        <w:tc>
          <w:tcPr>
            <w:gridSpan w:val="2"/>
            <w:tcW w:w="3583" w:type="dxa"/>
            <w:vAlign w:val="center"/>
            <w:textDirection w:val="lrTb"/>
            <w:noWrap w:val="false"/>
          </w:tcPr>
          <w:p>
            <w:pPr>
              <w:jc w:val="left"/>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投标报价（人民币）</w:t>
            </w:r>
            <w:r/>
          </w:p>
        </w:tc>
        <w:tc>
          <w:tcPr>
            <w:gridSpan w:val="3"/>
            <w:tcW w:w="5802" w:type="dxa"/>
            <w:vAlign w:val="center"/>
            <w:textDirection w:val="lrTb"/>
            <w:noWrap w:val="false"/>
          </w:tcPr>
          <w:p>
            <w:pPr>
              <w:pStyle w:val="842"/>
              <w:ind w:firstLine="0"/>
              <w:jc w:val="lef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小写：人民币        元</w:t>
            </w:r>
            <w:r/>
          </w:p>
          <w:p>
            <w:pPr>
              <w:pStyle w:val="842"/>
              <w:ind w:firstLine="0"/>
              <w:jc w:val="left"/>
              <w:rPr>
                <w:rFonts w:hint="eastAsia" w:ascii="黑体" w:hAnsi="黑体" w:eastAsia="黑体" w:cs="黑体"/>
                <w:color w:val="auto"/>
                <w:szCs w:val="21"/>
                <w:highlight w:val="none"/>
              </w:rPr>
            </w:pPr>
            <w:r>
              <w:rPr>
                <w:rFonts w:hint="eastAsia" w:ascii="黑体" w:hAnsi="黑体" w:eastAsia="黑体" w:cs="黑体"/>
                <w:b/>
                <w:color w:val="auto"/>
                <w:szCs w:val="21"/>
                <w:highlight w:val="none"/>
              </w:rPr>
              <w:t xml:space="preserve">大写：人民币        元</w:t>
            </w:r>
            <w:r/>
          </w:p>
        </w:tc>
      </w:tr>
      <w:tr>
        <w:trPr>
          <w:trHeight w:val="907"/>
        </w:trPr>
        <w:tc>
          <w:tcPr>
            <w:gridSpan w:val="2"/>
            <w:tcW w:w="3583"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供应商是否属于小微型企业</w:t>
            </w:r>
            <w:r/>
          </w:p>
        </w:tc>
        <w:tc>
          <w:tcPr>
            <w:gridSpan w:val="3"/>
            <w:tcW w:w="5802"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是        否</w:t>
            </w:r>
            <w:r/>
          </w:p>
        </w:tc>
      </w:tr>
      <w:tr>
        <w:trPr>
          <w:trHeight w:val="907"/>
        </w:trPr>
        <w:tc>
          <w:tcPr>
            <w:gridSpan w:val="2"/>
            <w:tcW w:w="3583" w:type="dxa"/>
            <w:vAlign w:val="center"/>
            <w:textDirection w:val="lrTb"/>
            <w:noWrap w:val="false"/>
          </w:tcPr>
          <w:p>
            <w:pPr>
              <w:jc w:val="left"/>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是否</w:t>
            </w:r>
            <w:r>
              <w:rPr>
                <w:rFonts w:hint="eastAsia" w:ascii="黑体" w:hAnsi="黑体" w:eastAsia="黑体" w:cs="黑体"/>
                <w:color w:val="auto"/>
                <w:szCs w:val="21"/>
                <w:highlight w:val="none"/>
              </w:rPr>
              <w:t xml:space="preserve">全部</w:t>
            </w:r>
            <w:r>
              <w:rPr>
                <w:rFonts w:hint="eastAsia" w:ascii="黑体" w:hAnsi="黑体" w:eastAsia="黑体" w:cs="黑体"/>
                <w:color w:val="auto"/>
                <w:szCs w:val="21"/>
                <w:highlight w:val="none"/>
                <w:lang w:val="zh-CN"/>
              </w:rPr>
              <w:t xml:space="preserve">属于残疾人福利性单位</w:t>
            </w:r>
            <w:r>
              <w:rPr>
                <w:rFonts w:hint="eastAsia" w:ascii="黑体" w:hAnsi="黑体" w:eastAsia="黑体" w:cs="黑体"/>
                <w:color w:val="auto"/>
                <w:szCs w:val="21"/>
                <w:highlight w:val="none"/>
              </w:rPr>
              <w:t xml:space="preserve">服务</w:t>
            </w:r>
            <w:r/>
          </w:p>
        </w:tc>
        <w:tc>
          <w:tcPr>
            <w:gridSpan w:val="3"/>
            <w:tcW w:w="5802" w:type="dxa"/>
            <w:vAlign w:val="center"/>
            <w:textDirection w:val="lrTb"/>
            <w:noWrap w:val="false"/>
          </w:tcPr>
          <w:p>
            <w:pPr>
              <w:jc w:val="left"/>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rPr>
              <w:t xml:space="preserve">是        否</w:t>
            </w:r>
            <w:r/>
          </w:p>
        </w:tc>
      </w:tr>
      <w:tr>
        <w:trPr>
          <w:trHeight w:val="907"/>
        </w:trPr>
        <w:tc>
          <w:tcPr>
            <w:gridSpan w:val="2"/>
            <w:tcW w:w="3583" w:type="dxa"/>
            <w:vAlign w:val="center"/>
            <w:textDirection w:val="lrTb"/>
            <w:noWrap w:val="false"/>
          </w:tcPr>
          <w:p>
            <w:pPr>
              <w:jc w:val="left"/>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是否</w:t>
            </w:r>
            <w:r>
              <w:rPr>
                <w:rFonts w:hint="eastAsia" w:ascii="黑体" w:hAnsi="黑体" w:eastAsia="黑体" w:cs="黑体"/>
                <w:color w:val="auto"/>
                <w:szCs w:val="21"/>
                <w:highlight w:val="none"/>
              </w:rPr>
              <w:t xml:space="preserve">全部</w:t>
            </w:r>
            <w:r>
              <w:rPr>
                <w:rFonts w:hint="eastAsia" w:ascii="黑体" w:hAnsi="黑体" w:eastAsia="黑体" w:cs="黑体"/>
                <w:color w:val="auto"/>
                <w:szCs w:val="21"/>
                <w:highlight w:val="none"/>
                <w:lang w:val="zh-CN"/>
              </w:rPr>
              <w:t xml:space="preserve">属于监狱企业</w:t>
            </w:r>
            <w:r>
              <w:rPr>
                <w:rFonts w:hint="eastAsia" w:ascii="黑体" w:hAnsi="黑体" w:eastAsia="黑体" w:cs="黑体"/>
                <w:color w:val="auto"/>
                <w:szCs w:val="21"/>
                <w:highlight w:val="none"/>
              </w:rPr>
              <w:t xml:space="preserve">服务</w:t>
            </w:r>
            <w:r/>
          </w:p>
        </w:tc>
        <w:tc>
          <w:tcPr>
            <w:gridSpan w:val="3"/>
            <w:tcW w:w="5802" w:type="dxa"/>
            <w:vAlign w:val="center"/>
            <w:textDirection w:val="lrTb"/>
            <w:noWrap w:val="false"/>
          </w:tcPr>
          <w:p>
            <w:pPr>
              <w:jc w:val="left"/>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rPr>
              <w:t xml:space="preserve">是        否</w:t>
            </w:r>
            <w:r/>
          </w:p>
        </w:tc>
      </w:tr>
    </w:tbl>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供应商名称：（盖章）</w:t>
      </w:r>
      <w:r/>
    </w:p>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说明：</w:t>
      </w:r>
      <w:r/>
    </w:p>
    <w:p>
      <w:pPr>
        <w:ind w:firstLine="422"/>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1、在“是否</w:t>
      </w:r>
      <w:r>
        <w:rPr>
          <w:rFonts w:hint="eastAsia" w:ascii="黑体" w:hAnsi="黑体" w:eastAsia="黑体" w:cs="黑体"/>
          <w:color w:val="auto"/>
          <w:szCs w:val="21"/>
          <w:highlight w:val="none"/>
        </w:rPr>
        <w:t xml:space="preserve">全部</w:t>
      </w:r>
      <w:r>
        <w:rPr>
          <w:rFonts w:hint="eastAsia" w:ascii="黑体" w:hAnsi="黑体" w:eastAsia="黑体" w:cs="黑体"/>
          <w:color w:val="auto"/>
          <w:szCs w:val="21"/>
          <w:highlight w:val="none"/>
          <w:lang w:val="zh-CN"/>
        </w:rPr>
        <w:t xml:space="preserve">属于小微型企业</w:t>
      </w:r>
      <w:r>
        <w:rPr>
          <w:rFonts w:hint="eastAsia" w:ascii="黑体" w:hAnsi="黑体" w:eastAsia="黑体" w:cs="黑体"/>
          <w:color w:val="auto"/>
          <w:szCs w:val="21"/>
          <w:highlight w:val="none"/>
        </w:rPr>
        <w:t xml:space="preserve">服务</w:t>
      </w:r>
      <w:r>
        <w:rPr>
          <w:rFonts w:hint="eastAsia" w:ascii="黑体" w:hAnsi="黑体" w:eastAsia="黑体" w:cs="黑体"/>
          <w:color w:val="auto"/>
          <w:szCs w:val="21"/>
          <w:highlight w:val="none"/>
          <w:lang w:val="zh-CN"/>
        </w:rPr>
        <w:t xml:space="preserve">”栏后“是”或“否”上打“√”</w:t>
      </w:r>
      <w:r/>
    </w:p>
    <w:p>
      <w:pPr>
        <w:ind w:firstLine="422"/>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zh-CN"/>
        </w:rPr>
        <w:t xml:space="preserve">、在“是否</w:t>
      </w:r>
      <w:r>
        <w:rPr>
          <w:rFonts w:hint="eastAsia" w:ascii="黑体" w:hAnsi="黑体" w:eastAsia="黑体" w:cs="黑体"/>
          <w:color w:val="auto"/>
          <w:szCs w:val="21"/>
          <w:highlight w:val="none"/>
        </w:rPr>
        <w:t xml:space="preserve">全部</w:t>
      </w:r>
      <w:r>
        <w:rPr>
          <w:rFonts w:hint="eastAsia" w:ascii="黑体" w:hAnsi="黑体" w:eastAsia="黑体" w:cs="黑体"/>
          <w:color w:val="auto"/>
          <w:szCs w:val="21"/>
          <w:highlight w:val="none"/>
          <w:lang w:val="zh-CN"/>
        </w:rPr>
        <w:t xml:space="preserve">属于残疾人福利性单位</w:t>
      </w:r>
      <w:r>
        <w:rPr>
          <w:rFonts w:hint="eastAsia" w:ascii="黑体" w:hAnsi="黑体" w:eastAsia="黑体" w:cs="黑体"/>
          <w:color w:val="auto"/>
          <w:szCs w:val="21"/>
          <w:highlight w:val="none"/>
        </w:rPr>
        <w:t xml:space="preserve">服务</w:t>
      </w:r>
      <w:r>
        <w:rPr>
          <w:rFonts w:hint="eastAsia" w:ascii="黑体" w:hAnsi="黑体" w:eastAsia="黑体" w:cs="黑体"/>
          <w:color w:val="auto"/>
          <w:szCs w:val="21"/>
          <w:highlight w:val="none"/>
          <w:lang w:val="zh-CN"/>
        </w:rPr>
        <w:t xml:space="preserve">”栏后“是”或“否”上打“√”</w:t>
      </w:r>
      <w:r/>
    </w:p>
    <w:p>
      <w:pPr>
        <w:ind w:firstLine="420"/>
        <w:jc w:val="left"/>
        <w:spacing w:line="360" w:lineRule="auto"/>
        <w:widowControl/>
        <w:rPr>
          <w:rFonts w:hint="eastAsia" w:ascii="黑体" w:hAnsi="黑体" w:eastAsia="黑体" w:cs="黑体"/>
          <w:b/>
          <w:color w:val="auto"/>
          <w:sz w:val="36"/>
          <w:szCs w:val="36"/>
          <w:highlight w:val="none"/>
          <w:lang w:val="zh-CN"/>
        </w:rPr>
      </w:pPr>
      <w:r>
        <w:rPr>
          <w:rFonts w:hint="eastAsia" w:ascii="黑体" w:hAnsi="黑体" w:eastAsia="黑体" w:cs="黑体"/>
          <w:color w:val="auto"/>
          <w:szCs w:val="21"/>
          <w:highlight w:val="none"/>
        </w:rPr>
        <w:t xml:space="preserve">3</w:t>
      </w:r>
      <w:r>
        <w:rPr>
          <w:rFonts w:hint="eastAsia" w:ascii="黑体" w:hAnsi="黑体" w:eastAsia="黑体" w:cs="黑体"/>
          <w:color w:val="auto"/>
          <w:szCs w:val="21"/>
          <w:highlight w:val="none"/>
          <w:lang w:val="zh-CN"/>
        </w:rPr>
        <w:t xml:space="preserve">、在“是否</w:t>
      </w:r>
      <w:r>
        <w:rPr>
          <w:rFonts w:hint="eastAsia" w:ascii="黑体" w:hAnsi="黑体" w:eastAsia="黑体" w:cs="黑体"/>
          <w:color w:val="auto"/>
          <w:szCs w:val="21"/>
          <w:highlight w:val="none"/>
        </w:rPr>
        <w:t xml:space="preserve">全部</w:t>
      </w:r>
      <w:r>
        <w:rPr>
          <w:rFonts w:hint="eastAsia" w:ascii="黑体" w:hAnsi="黑体" w:eastAsia="黑体" w:cs="黑体"/>
          <w:color w:val="auto"/>
          <w:szCs w:val="21"/>
          <w:highlight w:val="none"/>
          <w:lang w:val="zh-CN"/>
        </w:rPr>
        <w:t xml:space="preserve">属于监狱企业</w:t>
      </w:r>
      <w:r>
        <w:rPr>
          <w:rFonts w:hint="eastAsia" w:ascii="黑体" w:hAnsi="黑体" w:eastAsia="黑体" w:cs="黑体"/>
          <w:color w:val="auto"/>
          <w:szCs w:val="21"/>
          <w:highlight w:val="none"/>
        </w:rPr>
        <w:t xml:space="preserve">服务</w:t>
      </w:r>
      <w:r>
        <w:rPr>
          <w:rFonts w:hint="eastAsia" w:ascii="黑体" w:hAnsi="黑体" w:eastAsia="黑体" w:cs="黑体"/>
          <w:color w:val="auto"/>
          <w:szCs w:val="21"/>
          <w:highlight w:val="none"/>
          <w:lang w:val="zh-CN"/>
        </w:rPr>
        <w:t xml:space="preserve">”栏后“是”或“否”上打“√”</w:t>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lang w:val="zh-CN"/>
        </w:rPr>
        <w:br w:type="page" w:clear="all"/>
      </w:r>
      <w:r>
        <w:rPr>
          <w:rFonts w:hint="eastAsia" w:ascii="黑体" w:hAnsi="黑体" w:eastAsia="黑体" w:cs="黑体"/>
          <w:b/>
          <w:color w:val="auto"/>
          <w:szCs w:val="21"/>
          <w:highlight w:val="none"/>
          <w:lang w:val="zh-CN"/>
        </w:rPr>
        <w:t xml:space="preserve">目录四、南京市政府采购供应商信用记录表暨信用承诺书</w:t>
      </w:r>
      <w:r/>
    </w:p>
    <w:p>
      <w:pPr>
        <w:jc w:val="center"/>
        <w:widowControl/>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t xml:space="preserve">南京市政府采购供应商信用记录表暨信用承诺书</w:t>
      </w:r>
      <w:r/>
    </w:p>
    <w:p>
      <w:pP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jc w:val="righ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20   年  月   日</w:t>
      </w:r>
      <w:r/>
    </w:p>
    <w:p>
      <w:pPr>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bl>
      <w:tblPr>
        <w:tblStyle w:val="1306"/>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hint="eastAsia" w:ascii="黑体" w:hAnsi="黑体" w:eastAsia="黑体" w:cs="黑体"/>
                <w:b/>
                <w:bCs/>
                <w:color w:val="auto"/>
                <w:sz w:val="24"/>
                <w:highlight w:val="none"/>
                <w:lang w:eastAsia="en-US"/>
              </w:rPr>
            </w:pPr>
            <w:r>
              <w:rPr>
                <w:rFonts w:hint="eastAsia" w:ascii="黑体" w:hAnsi="黑体" w:eastAsia="黑体" w:cs="黑体"/>
                <w:b/>
                <w:bCs/>
                <w:color w:val="auto"/>
                <w:sz w:val="24"/>
                <w:highlight w:val="none"/>
                <w:lang w:eastAsia="en-US"/>
              </w:rPr>
              <w:t xml:space="preserve">单位名称</w:t>
            </w:r>
            <w:r/>
          </w:p>
        </w:tc>
        <w:tc>
          <w:tcPr>
            <w:tcW w:w="2205" w:type="dxa"/>
            <w:vAlign w:val="center"/>
            <w:textDirection w:val="lrTb"/>
            <w:noWrap w:val="false"/>
          </w:tcPr>
          <w:p>
            <w:pPr>
              <w:widowControl/>
              <w:rPr>
                <w:rFonts w:hint="eastAsia" w:ascii="黑体" w:hAnsi="黑体" w:eastAsia="黑体" w:cs="黑体"/>
                <w:b/>
                <w:bCs/>
                <w:color w:val="auto"/>
                <w:sz w:val="24"/>
                <w:highlight w:val="none"/>
                <w:lang w:eastAsia="en-US"/>
              </w:rPr>
            </w:pPr>
            <w:r>
              <w:rPr>
                <w:rFonts w:hint="eastAsia" w:ascii="黑体" w:hAnsi="黑体" w:eastAsia="黑体" w:cs="黑体"/>
                <w:b/>
                <w:bCs/>
                <w:color w:val="auto"/>
                <w:sz w:val="24"/>
                <w:highlight w:val="none"/>
                <w:lang w:eastAsia="en-US"/>
              </w:rPr>
            </w:r>
            <w:r/>
          </w:p>
        </w:tc>
        <w:tc>
          <w:tcPr>
            <w:tcW w:w="2048" w:type="dxa"/>
            <w:vAlign w:val="center"/>
            <w:textDirection w:val="lrTb"/>
            <w:noWrap w:val="false"/>
          </w:tcPr>
          <w:p>
            <w:pPr>
              <w:widowControl/>
              <w:rPr>
                <w:rFonts w:hint="eastAsia" w:ascii="黑体" w:hAnsi="黑体" w:eastAsia="黑体" w:cs="黑体"/>
                <w:b/>
                <w:bCs/>
                <w:color w:val="auto"/>
                <w:sz w:val="24"/>
                <w:highlight w:val="none"/>
                <w:lang w:eastAsia="en-US"/>
              </w:rPr>
            </w:pPr>
            <w:r>
              <w:rPr>
                <w:rFonts w:hint="eastAsia" w:ascii="黑体" w:hAnsi="黑体" w:eastAsia="黑体" w:cs="黑体"/>
                <w:b/>
                <w:bCs/>
                <w:color w:val="auto"/>
                <w:sz w:val="24"/>
                <w:highlight w:val="none"/>
                <w:lang w:eastAsia="en-US"/>
              </w:rPr>
              <w:t xml:space="preserve">统一社会信用代码</w:t>
            </w:r>
            <w:r/>
          </w:p>
        </w:tc>
        <w:tc>
          <w:tcPr>
            <w:tcW w:w="3472" w:type="dxa"/>
            <w:vAlign w:val="center"/>
            <w:textDirection w:val="lrTb"/>
            <w:noWrap w:val="false"/>
          </w:tcPr>
          <w:p>
            <w:pPr>
              <w:widowControl/>
              <w:rPr>
                <w:rFonts w:hint="eastAsia" w:ascii="黑体" w:hAnsi="黑体" w:eastAsia="黑体" w:cs="黑体"/>
                <w:b/>
                <w:bCs/>
                <w:color w:val="auto"/>
                <w:sz w:val="24"/>
                <w:highlight w:val="none"/>
                <w:lang w:eastAsia="en-US"/>
              </w:rPr>
            </w:pPr>
            <w:r>
              <w:rPr>
                <w:rFonts w:hint="eastAsia" w:ascii="黑体" w:hAnsi="黑体" w:eastAsia="黑体" w:cs="黑体"/>
                <w:b/>
                <w:bCs/>
                <w:color w:val="auto"/>
                <w:sz w:val="24"/>
                <w:highlight w:val="none"/>
                <w:lang w:eastAsia="en-US"/>
              </w:rPr>
            </w:r>
            <w:r/>
          </w:p>
        </w:tc>
      </w:tr>
      <w:tr>
        <w:trPr>
          <w:jc w:val="center"/>
          <w:trHeight w:val="510"/>
        </w:trPr>
        <w:tc>
          <w:tcPr>
            <w:tcW w:w="2137" w:type="dxa"/>
            <w:vAlign w:val="center"/>
            <w:textDirection w:val="lrTb"/>
            <w:noWrap w:val="false"/>
          </w:tcPr>
          <w:p>
            <w:pPr>
              <w:widowControl/>
              <w:rPr>
                <w:rFonts w:hint="eastAsia" w:ascii="黑体" w:hAnsi="黑体" w:eastAsia="黑体" w:cs="黑体"/>
                <w:b/>
                <w:bCs/>
                <w:color w:val="auto"/>
                <w:sz w:val="24"/>
                <w:highlight w:val="none"/>
                <w:lang w:eastAsia="en-US"/>
              </w:rPr>
            </w:pPr>
            <w:r>
              <w:rPr>
                <w:rFonts w:hint="eastAsia" w:ascii="黑体" w:hAnsi="黑体" w:eastAsia="黑体" w:cs="黑体"/>
                <w:b/>
                <w:bCs/>
                <w:color w:val="auto"/>
                <w:sz w:val="24"/>
                <w:highlight w:val="none"/>
                <w:lang w:eastAsia="en-US"/>
              </w:rPr>
              <w:t xml:space="preserve">法定代表人</w:t>
            </w:r>
            <w:r/>
          </w:p>
        </w:tc>
        <w:tc>
          <w:tcPr>
            <w:tcW w:w="2205" w:type="dxa"/>
            <w:vAlign w:val="center"/>
            <w:textDirection w:val="lrTb"/>
            <w:noWrap w:val="false"/>
          </w:tcPr>
          <w:p>
            <w:pPr>
              <w:widowControl/>
              <w:rPr>
                <w:rFonts w:hint="eastAsia" w:ascii="黑体" w:hAnsi="黑体" w:eastAsia="黑体" w:cs="黑体"/>
                <w:b/>
                <w:bCs/>
                <w:color w:val="auto"/>
                <w:sz w:val="24"/>
                <w:highlight w:val="none"/>
                <w:lang w:eastAsia="en-US"/>
              </w:rPr>
            </w:pPr>
            <w:r>
              <w:rPr>
                <w:rFonts w:hint="eastAsia" w:ascii="黑体" w:hAnsi="黑体" w:eastAsia="黑体" w:cs="黑体"/>
                <w:b/>
                <w:bCs/>
                <w:color w:val="auto"/>
                <w:sz w:val="24"/>
                <w:highlight w:val="none"/>
                <w:lang w:eastAsia="en-US"/>
              </w:rPr>
            </w:r>
            <w:r/>
          </w:p>
        </w:tc>
        <w:tc>
          <w:tcPr>
            <w:tcW w:w="2048" w:type="dxa"/>
            <w:vAlign w:val="center"/>
            <w:textDirection w:val="lrTb"/>
            <w:noWrap w:val="false"/>
          </w:tcPr>
          <w:p>
            <w:pPr>
              <w:widowControl/>
              <w:rPr>
                <w:rFonts w:hint="eastAsia" w:ascii="黑体" w:hAnsi="黑体" w:eastAsia="黑体" w:cs="黑体"/>
                <w:b/>
                <w:bCs/>
                <w:color w:val="auto"/>
                <w:sz w:val="24"/>
                <w:highlight w:val="none"/>
                <w:lang w:eastAsia="en-US"/>
              </w:rPr>
            </w:pPr>
            <w:r>
              <w:rPr>
                <w:rFonts w:hint="eastAsia" w:ascii="黑体" w:hAnsi="黑体" w:eastAsia="黑体" w:cs="黑体"/>
                <w:b/>
                <w:bCs/>
                <w:color w:val="auto"/>
                <w:sz w:val="24"/>
                <w:highlight w:val="none"/>
                <w:lang w:eastAsia="en-US"/>
              </w:rPr>
              <w:t xml:space="preserve">联系人</w:t>
            </w:r>
            <w:r/>
          </w:p>
        </w:tc>
        <w:tc>
          <w:tcPr>
            <w:tcW w:w="3472" w:type="dxa"/>
            <w:vAlign w:val="center"/>
            <w:textDirection w:val="lrTb"/>
            <w:noWrap w:val="false"/>
          </w:tcPr>
          <w:p>
            <w:pPr>
              <w:widowControl/>
              <w:rPr>
                <w:rFonts w:hint="eastAsia" w:ascii="黑体" w:hAnsi="黑体" w:eastAsia="黑体" w:cs="黑体"/>
                <w:b/>
                <w:bCs/>
                <w:color w:val="auto"/>
                <w:sz w:val="24"/>
                <w:highlight w:val="none"/>
                <w:lang w:eastAsia="en-US"/>
              </w:rPr>
            </w:pPr>
            <w:r>
              <w:rPr>
                <w:rFonts w:hint="eastAsia" w:ascii="黑体" w:hAnsi="黑体" w:eastAsia="黑体" w:cs="黑体"/>
                <w:b/>
                <w:bCs/>
                <w:color w:val="auto"/>
                <w:sz w:val="24"/>
                <w:highlight w:val="none"/>
                <w:lang w:eastAsia="en-US"/>
              </w:rPr>
            </w:r>
            <w:r/>
          </w:p>
        </w:tc>
      </w:tr>
      <w:tr>
        <w:trPr>
          <w:jc w:val="center"/>
          <w:trHeight w:val="510"/>
        </w:trPr>
        <w:tc>
          <w:tcPr>
            <w:tcW w:w="2137" w:type="dxa"/>
            <w:vAlign w:val="center"/>
            <w:textDirection w:val="lrTb"/>
            <w:noWrap w:val="false"/>
          </w:tcPr>
          <w:p>
            <w:pPr>
              <w:widowControl/>
              <w:rPr>
                <w:rFonts w:hint="eastAsia" w:ascii="黑体" w:hAnsi="黑体" w:eastAsia="黑体" w:cs="黑体"/>
                <w:b/>
                <w:bCs/>
                <w:color w:val="auto"/>
                <w:sz w:val="24"/>
                <w:highlight w:val="none"/>
                <w:lang w:eastAsia="en-US"/>
              </w:rPr>
            </w:pPr>
            <w:r>
              <w:rPr>
                <w:rFonts w:hint="eastAsia" w:ascii="黑体" w:hAnsi="黑体" w:eastAsia="黑体" w:cs="黑体"/>
                <w:b/>
                <w:bCs/>
                <w:color w:val="auto"/>
                <w:sz w:val="24"/>
                <w:highlight w:val="none"/>
                <w:lang w:eastAsia="en-US"/>
              </w:rPr>
              <w:t xml:space="preserve">联系地址</w:t>
            </w:r>
            <w:r/>
          </w:p>
        </w:tc>
        <w:tc>
          <w:tcPr>
            <w:tcW w:w="2205" w:type="dxa"/>
            <w:vAlign w:val="center"/>
            <w:textDirection w:val="lrTb"/>
            <w:noWrap w:val="false"/>
          </w:tcPr>
          <w:p>
            <w:pPr>
              <w:widowControl/>
              <w:rPr>
                <w:rFonts w:hint="eastAsia" w:ascii="黑体" w:hAnsi="黑体" w:eastAsia="黑体" w:cs="黑体"/>
                <w:b/>
                <w:bCs/>
                <w:color w:val="auto"/>
                <w:sz w:val="24"/>
                <w:highlight w:val="none"/>
                <w:lang w:eastAsia="en-US"/>
              </w:rPr>
            </w:pPr>
            <w:r>
              <w:rPr>
                <w:rFonts w:hint="eastAsia" w:ascii="黑体" w:hAnsi="黑体" w:eastAsia="黑体" w:cs="黑体"/>
                <w:b/>
                <w:bCs/>
                <w:color w:val="auto"/>
                <w:sz w:val="24"/>
                <w:highlight w:val="none"/>
                <w:lang w:eastAsia="en-US"/>
              </w:rPr>
            </w:r>
            <w:r/>
          </w:p>
        </w:tc>
        <w:tc>
          <w:tcPr>
            <w:tcW w:w="2048" w:type="dxa"/>
            <w:vAlign w:val="center"/>
            <w:textDirection w:val="lrTb"/>
            <w:noWrap w:val="false"/>
          </w:tcPr>
          <w:p>
            <w:pPr>
              <w:widowControl/>
              <w:rPr>
                <w:rFonts w:hint="eastAsia" w:ascii="黑体" w:hAnsi="黑体" w:eastAsia="黑体" w:cs="黑体"/>
                <w:b/>
                <w:bCs/>
                <w:color w:val="auto"/>
                <w:sz w:val="24"/>
                <w:highlight w:val="none"/>
                <w:lang w:eastAsia="en-US"/>
              </w:rPr>
            </w:pPr>
            <w:r>
              <w:rPr>
                <w:rFonts w:hint="eastAsia" w:ascii="黑体" w:hAnsi="黑体" w:eastAsia="黑体" w:cs="黑体"/>
                <w:b/>
                <w:bCs/>
                <w:color w:val="auto"/>
                <w:sz w:val="24"/>
                <w:highlight w:val="none"/>
                <w:lang w:eastAsia="en-US"/>
              </w:rPr>
              <w:t xml:space="preserve">联系电话</w:t>
            </w:r>
            <w:r/>
          </w:p>
        </w:tc>
        <w:tc>
          <w:tcPr>
            <w:tcW w:w="3472" w:type="dxa"/>
            <w:vAlign w:val="center"/>
            <w:textDirection w:val="lrTb"/>
            <w:noWrap w:val="false"/>
          </w:tcPr>
          <w:p>
            <w:pPr>
              <w:widowControl/>
              <w:rPr>
                <w:rFonts w:hint="eastAsia" w:ascii="黑体" w:hAnsi="黑体" w:eastAsia="黑体" w:cs="黑体"/>
                <w:b/>
                <w:bCs/>
                <w:color w:val="auto"/>
                <w:sz w:val="24"/>
                <w:highlight w:val="none"/>
                <w:lang w:eastAsia="en-US"/>
              </w:rPr>
            </w:pPr>
            <w:r>
              <w:rPr>
                <w:rFonts w:hint="eastAsia" w:ascii="黑体" w:hAnsi="黑体" w:eastAsia="黑体" w:cs="黑体"/>
                <w:b/>
                <w:bCs/>
                <w:color w:val="auto"/>
                <w:sz w:val="24"/>
                <w:highlight w:val="none"/>
                <w:lang w:eastAsia="en-US"/>
              </w:rPr>
            </w:r>
            <w:r/>
          </w:p>
        </w:tc>
      </w:tr>
      <w:tr>
        <w:trPr>
          <w:jc w:val="center"/>
          <w:trHeight w:val="1710"/>
        </w:trPr>
        <w:tc>
          <w:tcPr>
            <w:tcW w:w="2137" w:type="dxa"/>
            <w:vAlign w:val="center"/>
            <w:textDirection w:val="lrTb"/>
            <w:noWrap w:val="false"/>
          </w:tcPr>
          <w:p>
            <w:pPr>
              <w:widowControl/>
              <w:rPr>
                <w:rFonts w:hint="eastAsia" w:ascii="黑体" w:hAnsi="黑体" w:eastAsia="黑体" w:cs="黑体"/>
                <w:b/>
                <w:bCs/>
                <w:color w:val="auto"/>
                <w:sz w:val="24"/>
                <w:highlight w:val="none"/>
                <w:lang w:eastAsia="en-US"/>
              </w:rPr>
            </w:pPr>
            <w:r>
              <w:rPr>
                <w:rFonts w:hint="eastAsia" w:ascii="黑体" w:hAnsi="黑体" w:eastAsia="黑体" w:cs="黑体"/>
                <w:b/>
                <w:bCs/>
                <w:color w:val="auto"/>
                <w:sz w:val="24"/>
                <w:highlight w:val="none"/>
                <w:lang w:eastAsia="en-US"/>
              </w:rPr>
              <w:t xml:space="preserve">诚信档案记录情况</w:t>
            </w:r>
            <w:r/>
          </w:p>
        </w:tc>
        <w:tc>
          <w:tcPr>
            <w:gridSpan w:val="3"/>
            <w:tcW w:w="7725" w:type="dxa"/>
            <w:vAlign w:val="center"/>
            <w:textDirection w:val="lrTb"/>
            <w:noWrap w:val="false"/>
          </w:tcPr>
          <w:p>
            <w:pPr>
              <w:widowControl/>
              <w:rPr>
                <w:rFonts w:hint="eastAsia" w:ascii="黑体" w:hAnsi="黑体" w:eastAsia="黑体" w:cs="黑体"/>
                <w:b/>
                <w:bCs/>
                <w:color w:val="auto"/>
                <w:sz w:val="24"/>
                <w:highlight w:val="none"/>
                <w:lang w:eastAsia="en-US"/>
              </w:rPr>
            </w:pPr>
            <w:r>
              <w:rPr>
                <w:rFonts w:hint="eastAsia" w:ascii="黑体" w:hAnsi="黑体" w:eastAsia="黑体" w:cs="黑体"/>
                <w:b/>
                <w:bCs/>
                <w:color w:val="auto"/>
                <w:sz w:val="24"/>
                <w:highlight w:val="none"/>
                <w:lang w:eastAsia="en-US"/>
              </w:rPr>
            </w:r>
            <w:r/>
          </w:p>
        </w:tc>
      </w:tr>
      <w:tr>
        <w:trPr>
          <w:jc w:val="center"/>
          <w:trHeight w:val="4575"/>
        </w:trPr>
        <w:tc>
          <w:tcPr>
            <w:tcW w:w="2137" w:type="dxa"/>
            <w:vAlign w:val="center"/>
            <w:vMerge w:val="restart"/>
            <w:textDirection w:val="lrTb"/>
            <w:noWrap w:val="false"/>
          </w:tcPr>
          <w:p>
            <w:pPr>
              <w:jc w:val="center"/>
              <w:widowControl/>
              <w:rPr>
                <w:rFonts w:hint="eastAsia" w:ascii="黑体" w:hAnsi="黑体" w:eastAsia="黑体" w:cs="黑体"/>
                <w:color w:val="auto"/>
                <w:sz w:val="24"/>
                <w:highlight w:val="none"/>
                <w:lang w:eastAsia="en-US"/>
              </w:rPr>
            </w:pPr>
            <w:r>
              <w:rPr>
                <w:rFonts w:hint="eastAsia" w:ascii="黑体" w:hAnsi="黑体" w:eastAsia="黑体" w:cs="黑体"/>
                <w:b/>
                <w:bCs/>
                <w:color w:val="auto"/>
                <w:sz w:val="24"/>
                <w:highlight w:val="none"/>
                <w:lang w:eastAsia="en-US"/>
              </w:rPr>
              <w:t xml:space="preserve">信用承诺</w:t>
            </w:r>
            <w:r/>
          </w:p>
        </w:tc>
        <w:tc>
          <w:tcPr>
            <w:gridSpan w:val="3"/>
            <w:tcW w:w="7725" w:type="dxa"/>
            <w:vAlign w:val="center"/>
            <w:textDirection w:val="lrTb"/>
            <w:noWrap w:val="false"/>
          </w:tcPr>
          <w:p>
            <w:pPr>
              <w:ind w:left="42" w:firstLine="480"/>
              <w:widowControl/>
              <w:rPr>
                <w:rFonts w:hint="eastAsia" w:ascii="黑体" w:hAnsi="黑体" w:eastAsia="黑体" w:cs="黑体"/>
                <w:color w:val="auto"/>
                <w:sz w:val="24"/>
                <w:highlight w:val="none"/>
                <w:lang w:eastAsia="en-US"/>
              </w:rPr>
            </w:pPr>
            <w:r>
              <w:rPr>
                <w:rFonts w:hint="eastAsia" w:ascii="黑体" w:hAnsi="黑体" w:eastAsia="黑体" w:cs="黑体"/>
                <w:color w:val="auto"/>
                <w:sz w:val="24"/>
                <w:highlight w:val="none"/>
                <w:lang w:eastAsia="en-US"/>
              </w:rPr>
              <w:t xml:space="preserve">我公司自愿参加贵中心（公司）组织的本次采购活动，严格遵守《中华人民共和国政府采购法》及相关法</w:t>
            </w:r>
            <w:r>
              <w:rPr>
                <w:rFonts w:hint="eastAsia" w:ascii="黑体" w:hAnsi="黑体" w:eastAsia="黑体" w:cs="黑体"/>
                <w:color w:val="auto"/>
                <w:sz w:val="24"/>
                <w:highlight w:val="none"/>
                <w:lang w:eastAsia="en-US"/>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hint="eastAsia" w:ascii="黑体" w:hAnsi="黑体" w:eastAsia="黑体" w:cs="黑体"/>
                <w:color w:val="auto"/>
                <w:sz w:val="24"/>
                <w:highlight w:val="none"/>
                <w:lang w:eastAsia="en-US"/>
              </w:rPr>
            </w:pPr>
            <w:r>
              <w:rPr>
                <w:rFonts w:hint="eastAsia" w:ascii="黑体" w:hAnsi="黑体" w:eastAsia="黑体" w:cs="黑体"/>
                <w:color w:val="auto"/>
                <w:sz w:val="24"/>
                <w:highlight w:val="none"/>
                <w:lang w:eastAsia="en-US"/>
              </w:rPr>
            </w:r>
            <w:r/>
          </w:p>
        </w:tc>
        <w:tc>
          <w:tcPr>
            <w:gridSpan w:val="3"/>
            <w:tcW w:w="7725" w:type="dxa"/>
            <w:vAlign w:val="center"/>
            <w:textDirection w:val="lrTb"/>
            <w:noWrap w:val="false"/>
          </w:tcPr>
          <w:p>
            <w:pPr>
              <w:ind w:left="3780"/>
              <w:widowControl/>
              <w:rPr>
                <w:rFonts w:hint="eastAsia" w:ascii="黑体" w:hAnsi="黑体" w:eastAsia="黑体" w:cs="黑体"/>
                <w:color w:val="auto"/>
                <w:sz w:val="24"/>
                <w:highlight w:val="none"/>
                <w:lang w:eastAsia="en-US"/>
              </w:rPr>
            </w:pPr>
            <w:r>
              <w:rPr>
                <w:rFonts w:hint="eastAsia" w:ascii="黑体" w:hAnsi="黑体" w:eastAsia="黑体" w:cs="黑体"/>
                <w:color w:val="auto"/>
                <w:sz w:val="24"/>
                <w:highlight w:val="none"/>
                <w:lang w:eastAsia="en-US"/>
              </w:rPr>
              <w:t xml:space="preserve">供应商名称（盖章）∶</w:t>
            </w:r>
            <w:r/>
          </w:p>
          <w:p>
            <w:pPr>
              <w:ind w:left="3780"/>
              <w:widowControl/>
              <w:rPr>
                <w:rFonts w:hint="eastAsia" w:ascii="黑体" w:hAnsi="黑体" w:eastAsia="黑体" w:cs="黑体"/>
                <w:color w:val="auto"/>
                <w:sz w:val="24"/>
                <w:highlight w:val="none"/>
                <w:lang w:eastAsia="en-US"/>
              </w:rPr>
            </w:pPr>
            <w:r>
              <w:rPr>
                <w:rFonts w:hint="eastAsia" w:ascii="黑体" w:hAnsi="黑体" w:eastAsia="黑体" w:cs="黑体"/>
                <w:color w:val="auto"/>
                <w:sz w:val="24"/>
                <w:highlight w:val="none"/>
                <w:lang w:eastAsia="en-US"/>
              </w:rPr>
              <w:t xml:space="preserve">法定代表人（签字）∶</w:t>
            </w:r>
            <w:r/>
          </w:p>
          <w:p>
            <w:pPr>
              <w:ind w:left="3780"/>
              <w:widowControl/>
              <w:rPr>
                <w:rFonts w:hint="eastAsia" w:ascii="黑体" w:hAnsi="黑体" w:eastAsia="黑体" w:cs="黑体"/>
                <w:color w:val="auto"/>
                <w:sz w:val="24"/>
                <w:highlight w:val="none"/>
                <w:lang w:eastAsia="en-US"/>
              </w:rPr>
            </w:pPr>
            <w:r>
              <w:rPr>
                <w:rFonts w:hint="eastAsia" w:ascii="黑体" w:hAnsi="黑体" w:eastAsia="黑体" w:cs="黑体"/>
                <w:color w:val="auto"/>
                <w:sz w:val="24"/>
                <w:highlight w:val="none"/>
                <w:lang w:eastAsia="en-US"/>
              </w:rPr>
              <w:t xml:space="preserve">二O  年  月  日</w:t>
            </w:r>
            <w:r/>
          </w:p>
        </w:tc>
      </w:tr>
    </w:tbl>
    <w:p>
      <w:pPr>
        <w:jc w:val="left"/>
        <w:spacing w:line="240" w:lineRule="atLeast"/>
        <w:widowControl/>
        <w:rPr>
          <w:rFonts w:hint="eastAsia" w:ascii="黑体" w:hAnsi="黑体" w:eastAsia="黑体" w:cs="黑体"/>
          <w:b/>
          <w:bCs/>
          <w:color w:val="auto"/>
          <w:szCs w:val="21"/>
          <w:highlight w:val="none"/>
          <w:lang w:val="zh-CN"/>
        </w:rPr>
      </w:pPr>
      <w:r>
        <w:rPr>
          <w:rFonts w:hint="eastAsia" w:ascii="黑体" w:hAnsi="黑体" w:eastAsia="黑体" w:cs="黑体"/>
          <w:b/>
          <w:bCs/>
          <w:color w:val="auto"/>
          <w:szCs w:val="21"/>
          <w:highlight w:val="none"/>
        </w:rPr>
        <w:br w:type="page" w:clear="all"/>
      </w:r>
      <w:r>
        <w:rPr>
          <w:rFonts w:hint="eastAsia" w:ascii="黑体" w:hAnsi="黑体" w:eastAsia="黑体" w:cs="黑体"/>
          <w:b/>
          <w:bCs/>
          <w:color w:val="auto"/>
          <w:szCs w:val="21"/>
          <w:highlight w:val="none"/>
        </w:rPr>
        <w:t xml:space="preserve">五</w:t>
      </w:r>
      <w:r>
        <w:rPr>
          <w:rFonts w:hint="eastAsia" w:ascii="黑体" w:hAnsi="黑体" w:eastAsia="黑体" w:cs="黑体"/>
          <w:b/>
          <w:bCs/>
          <w:color w:val="auto"/>
          <w:szCs w:val="21"/>
          <w:highlight w:val="none"/>
          <w:lang w:val="zh-CN"/>
        </w:rPr>
        <w:t xml:space="preserve">、分项报价表格式</w:t>
      </w:r>
      <w:r>
        <w:rPr>
          <w:rFonts w:hint="eastAsia" w:ascii="黑体" w:hAnsi="黑体" w:eastAsia="黑体" w:cs="黑体"/>
          <w:b/>
          <w:color w:val="auto"/>
          <w:szCs w:val="21"/>
          <w:highlight w:val="none"/>
          <w:lang w:val="zh-CN"/>
        </w:rPr>
        <w:t xml:space="preserve">（格式自拟）</w:t>
      </w:r>
      <w:r/>
    </w:p>
    <w:p>
      <w:pPr>
        <w:jc w:val="left"/>
        <w:spacing w:line="360" w:lineRule="auto"/>
        <w:widowControl/>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p>
      <w:pPr>
        <w:jc w:val="left"/>
        <w:spacing w:line="360" w:lineRule="auto"/>
        <w:widowControl/>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p>
      <w:pPr>
        <w:jc w:val="left"/>
        <w:spacing w:line="360" w:lineRule="auto"/>
        <w:widowControl/>
        <w:rPr>
          <w:rFonts w:hint="eastAsia" w:ascii="黑体" w:hAnsi="黑体" w:eastAsia="黑体" w:cs="黑体"/>
          <w:b/>
          <w:color w:val="auto"/>
          <w:szCs w:val="21"/>
          <w:highlight w:val="none"/>
          <w:lang w:val="zh-CN"/>
        </w:rPr>
      </w:pPr>
      <w:r>
        <w:rPr>
          <w:rFonts w:hint="eastAsia" w:ascii="黑体" w:hAnsi="黑体" w:eastAsia="黑体" w:cs="黑体"/>
          <w:b/>
          <w:color w:val="auto"/>
          <w:szCs w:val="21"/>
          <w:highlight w:val="none"/>
        </w:rPr>
        <w:t xml:space="preserve">六</w:t>
      </w:r>
      <w:r>
        <w:rPr>
          <w:rFonts w:hint="eastAsia" w:ascii="黑体" w:hAnsi="黑体" w:eastAsia="黑体" w:cs="黑体"/>
          <w:b/>
          <w:color w:val="auto"/>
          <w:szCs w:val="21"/>
          <w:highlight w:val="none"/>
          <w:lang w:val="zh-CN"/>
        </w:rPr>
        <w:t xml:space="preserve">、技术条款偏离表格式</w:t>
      </w:r>
      <w:r/>
    </w:p>
    <w:p>
      <w:pPr>
        <w:jc w:val="center"/>
        <w:widowControl/>
        <w:rPr>
          <w:rFonts w:hint="eastAsia" w:ascii="黑体" w:hAnsi="黑体" w:eastAsia="黑体" w:cs="黑体"/>
          <w:color w:val="auto"/>
          <w:sz w:val="36"/>
          <w:szCs w:val="36"/>
          <w:highlight w:val="none"/>
          <w:lang w:val="zh-CN"/>
        </w:rPr>
        <w:outlineLvl w:val="0"/>
      </w:pPr>
      <w:r>
        <w:rPr>
          <w:rFonts w:hint="eastAsia" w:ascii="黑体" w:hAnsi="黑体" w:eastAsia="黑体" w:cs="黑体"/>
          <w:color w:val="auto"/>
          <w:sz w:val="36"/>
          <w:szCs w:val="36"/>
          <w:highlight w:val="none"/>
          <w:lang w:val="zh-CN"/>
        </w:rPr>
        <w:t xml:space="preserve">技术条款偏离表</w:t>
      </w:r>
      <w:r/>
    </w:p>
    <w:tbl>
      <w:tblPr>
        <w:tblStyle w:val="667"/>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rPr>
              <w:t xml:space="preserve">技术（</w:t>
            </w:r>
            <w:r>
              <w:rPr>
                <w:rFonts w:hint="eastAsia" w:ascii="黑体" w:hAnsi="黑体" w:eastAsia="黑体" w:cs="黑体"/>
                <w:color w:val="auto"/>
                <w:szCs w:val="21"/>
                <w:highlight w:val="none"/>
                <w:lang w:val="zh-CN"/>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tc>
      </w:tr>
    </w:tbl>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zh-CN"/>
        </w:rPr>
        <w:t xml:space="preserve">供应商名称：（盖章）</w:t>
      </w:r>
      <w:r/>
    </w:p>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rPr>
        <w:t xml:space="preserve">日期：    年    月    日</w:t>
      </w:r>
      <w:r/>
    </w:p>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说明：</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zh-CN"/>
        </w:rPr>
        <w:t xml:space="preserve">如果行、列数不够，请自行增加。</w:t>
      </w:r>
      <w:r/>
    </w:p>
    <w:p>
      <w:pPr>
        <w:jc w:val="left"/>
        <w:spacing w:line="360" w:lineRule="auto"/>
        <w:shd w:val="clear" w:color="auto" w:fill="ffffff"/>
        <w:widowControl/>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p>
      <w:pPr>
        <w:jc w:val="left"/>
        <w:spacing w:line="360" w:lineRule="auto"/>
        <w:shd w:val="clear" w:color="auto" w:fill="ffffff"/>
        <w:widowControl/>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p>
      <w:pPr>
        <w:jc w:val="left"/>
        <w:spacing w:line="360" w:lineRule="auto"/>
        <w:shd w:val="clear" w:color="auto" w:fill="ffffff"/>
        <w:widowControl/>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p>
      <w:pPr>
        <w:jc w:val="left"/>
        <w:spacing w:line="360" w:lineRule="auto"/>
        <w:shd w:val="clear" w:color="auto" w:fill="ffffff"/>
        <w:widowControl/>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p>
      <w:pPr>
        <w:jc w:val="left"/>
        <w:spacing w:line="360" w:lineRule="auto"/>
        <w:shd w:val="clear" w:color="auto" w:fill="ffffff"/>
        <w:widowControl/>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p>
      <w:pPr>
        <w:jc w:val="left"/>
        <w:spacing w:line="360" w:lineRule="auto"/>
        <w:shd w:val="clear" w:color="auto" w:fill="ffffff"/>
        <w:widowControl/>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p>
      <w:pPr>
        <w:jc w:val="left"/>
        <w:spacing w:line="360" w:lineRule="auto"/>
        <w:shd w:val="clear" w:color="auto" w:fill="ffffff"/>
        <w:widowControl/>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p>
      <w:pPr>
        <w:jc w:val="left"/>
        <w:spacing w:line="360" w:lineRule="auto"/>
        <w:shd w:val="clear" w:color="auto" w:fill="ffffff"/>
        <w:widowControl/>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七、商务条款偏离表</w:t>
      </w:r>
      <w:r/>
    </w:p>
    <w:p>
      <w:pPr>
        <w:ind w:left="420"/>
        <w:jc w:val="center"/>
        <w:shd w:val="clear" w:color="auto" w:fill="ffffff"/>
        <w:widowControl/>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商务条款偏离表</w:t>
      </w:r>
      <w:r/>
    </w:p>
    <w:tbl>
      <w:tblPr>
        <w:tblStyle w:val="667"/>
        <w:tblW w:w="9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Mar>
              <w:left w:w="10" w:type="dxa"/>
              <w:top w:w="0" w:type="dxa"/>
              <w:right w:w="10" w:type="dxa"/>
              <w:bottom w:w="0" w:type="dxa"/>
            </w:tcMar>
            <w:tcW w:w="5812"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项目名称：</w:t>
            </w:r>
            <w:r/>
          </w:p>
        </w:tc>
        <w:tc>
          <w:tcPr>
            <w:gridSpan w:val="2"/>
            <w:tcMar>
              <w:left w:w="10" w:type="dxa"/>
              <w:top w:w="0" w:type="dxa"/>
              <w:right w:w="10" w:type="dxa"/>
              <w:bottom w:w="0" w:type="dxa"/>
            </w:tcMar>
            <w:tcW w:w="3809" w:type="dxa"/>
            <w:vAlign w:val="center"/>
            <w:textDirection w:val="lrTb"/>
            <w:noWrap w:val="false"/>
          </w:tcPr>
          <w:p>
            <w:pPr>
              <w:jc w:val="left"/>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zh-CN"/>
              </w:rPr>
              <w:t xml:space="preserve">项目编号：</w:t>
            </w:r>
            <w:r/>
          </w:p>
        </w:tc>
      </w:tr>
      <w:tr>
        <w:trPr>
          <w:jc w:val="center"/>
          <w:trHeight w:val="454"/>
        </w:trPr>
        <w:tc>
          <w:tcPr>
            <w:tcMar>
              <w:left w:w="10" w:type="dxa"/>
              <w:top w:w="0" w:type="dxa"/>
              <w:right w:w="10" w:type="dxa"/>
              <w:bottom w:w="0" w:type="dxa"/>
            </w:tcMar>
            <w:tcW w:w="864"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序号</w:t>
            </w:r>
            <w:r/>
          </w:p>
        </w:tc>
        <w:tc>
          <w:tcPr>
            <w:tcMar>
              <w:left w:w="10" w:type="dxa"/>
              <w:top w:w="0" w:type="dxa"/>
              <w:right w:w="10" w:type="dxa"/>
              <w:bottom w:w="0" w:type="dxa"/>
            </w:tcMar>
            <w:tcW w:w="206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招标文件条目号</w:t>
            </w:r>
            <w:r/>
          </w:p>
        </w:tc>
        <w:tc>
          <w:tcPr>
            <w:tcMar>
              <w:left w:w="10" w:type="dxa"/>
              <w:top w:w="0" w:type="dxa"/>
              <w:right w:w="10" w:type="dxa"/>
              <w:bottom w:w="0" w:type="dxa"/>
            </w:tcMar>
            <w:tcW w:w="2879"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招标文件要求的商务条款</w:t>
            </w:r>
            <w:r/>
          </w:p>
        </w:tc>
        <w:tc>
          <w:tcPr>
            <w:tcMar>
              <w:left w:w="10" w:type="dxa"/>
              <w:top w:w="0" w:type="dxa"/>
              <w:right w:w="10" w:type="dxa"/>
              <w:bottom w:w="0" w:type="dxa"/>
            </w:tcMar>
            <w:tcW w:w="2608"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偏离</w:t>
            </w:r>
            <w:r/>
          </w:p>
        </w:tc>
      </w:tr>
      <w:tr>
        <w:trPr>
          <w:jc w:val="center"/>
          <w:trHeight w:val="454"/>
        </w:trPr>
        <w:tc>
          <w:tcPr>
            <w:tcMar>
              <w:left w:w="10" w:type="dxa"/>
              <w:top w:w="0" w:type="dxa"/>
              <w:right w:w="10" w:type="dxa"/>
              <w:bottom w:w="0" w:type="dxa"/>
            </w:tcMar>
            <w:tcW w:w="864"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Mar>
              <w:left w:w="10" w:type="dxa"/>
              <w:top w:w="0" w:type="dxa"/>
              <w:right w:w="10" w:type="dxa"/>
              <w:bottom w:w="0" w:type="dxa"/>
            </w:tcMar>
            <w:tcW w:w="2069"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Mar>
              <w:left w:w="10" w:type="dxa"/>
              <w:top w:w="0" w:type="dxa"/>
              <w:right w:w="10" w:type="dxa"/>
              <w:bottom w:w="0" w:type="dxa"/>
            </w:tcMar>
            <w:tcW w:w="2879"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Mar>
              <w:left w:w="10" w:type="dxa"/>
              <w:top w:w="0" w:type="dxa"/>
              <w:right w:w="10" w:type="dxa"/>
              <w:bottom w:w="0" w:type="dxa"/>
            </w:tcMar>
            <w:tcW w:w="2608"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Mar>
              <w:left w:w="10" w:type="dxa"/>
              <w:top w:w="0" w:type="dxa"/>
              <w:right w:w="10" w:type="dxa"/>
              <w:bottom w:w="0" w:type="dxa"/>
            </w:tcMar>
            <w:tcW w:w="1201"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jc w:val="center"/>
          <w:trHeight w:val="454"/>
        </w:trPr>
        <w:tc>
          <w:tcPr>
            <w:tcMar>
              <w:left w:w="10" w:type="dxa"/>
              <w:top w:w="0" w:type="dxa"/>
              <w:right w:w="10" w:type="dxa"/>
              <w:bottom w:w="0" w:type="dxa"/>
            </w:tcMar>
            <w:tcW w:w="864"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Mar>
              <w:left w:w="10" w:type="dxa"/>
              <w:top w:w="0" w:type="dxa"/>
              <w:right w:w="10" w:type="dxa"/>
              <w:bottom w:w="0" w:type="dxa"/>
            </w:tcMar>
            <w:tcW w:w="2069"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Mar>
              <w:left w:w="10" w:type="dxa"/>
              <w:top w:w="0" w:type="dxa"/>
              <w:right w:w="10" w:type="dxa"/>
              <w:bottom w:w="0" w:type="dxa"/>
            </w:tcMar>
            <w:tcW w:w="2879"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Mar>
              <w:left w:w="10" w:type="dxa"/>
              <w:top w:w="0" w:type="dxa"/>
              <w:right w:w="10" w:type="dxa"/>
              <w:bottom w:w="0" w:type="dxa"/>
            </w:tcMar>
            <w:tcW w:w="2608"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Mar>
              <w:left w:w="10" w:type="dxa"/>
              <w:top w:w="0" w:type="dxa"/>
              <w:right w:w="10" w:type="dxa"/>
              <w:bottom w:w="0" w:type="dxa"/>
            </w:tcMar>
            <w:tcW w:w="1201"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jc w:val="center"/>
          <w:trHeight w:val="454"/>
        </w:trPr>
        <w:tc>
          <w:tcPr>
            <w:tcMar>
              <w:left w:w="10" w:type="dxa"/>
              <w:top w:w="0" w:type="dxa"/>
              <w:right w:w="10" w:type="dxa"/>
              <w:bottom w:w="0" w:type="dxa"/>
            </w:tcMar>
            <w:tcW w:w="864"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Mar>
              <w:left w:w="10" w:type="dxa"/>
              <w:top w:w="0" w:type="dxa"/>
              <w:right w:w="10" w:type="dxa"/>
              <w:bottom w:w="0" w:type="dxa"/>
            </w:tcMar>
            <w:tcW w:w="2069"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Mar>
              <w:left w:w="10" w:type="dxa"/>
              <w:top w:w="0" w:type="dxa"/>
              <w:right w:w="10" w:type="dxa"/>
              <w:bottom w:w="0" w:type="dxa"/>
            </w:tcMar>
            <w:tcW w:w="2879"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Mar>
              <w:left w:w="10" w:type="dxa"/>
              <w:top w:w="0" w:type="dxa"/>
              <w:right w:w="10" w:type="dxa"/>
              <w:bottom w:w="0" w:type="dxa"/>
            </w:tcMar>
            <w:tcW w:w="2608"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Mar>
              <w:left w:w="10" w:type="dxa"/>
              <w:top w:w="0" w:type="dxa"/>
              <w:right w:w="10" w:type="dxa"/>
              <w:bottom w:w="0" w:type="dxa"/>
            </w:tcMar>
            <w:tcW w:w="1201" w:type="dxa"/>
            <w:vAlign w:val="center"/>
            <w:textDirection w:val="lrTb"/>
            <w:noWrap w:val="false"/>
          </w:tcPr>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bl>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p>
      <w:pPr>
        <w:jc w:val="left"/>
        <w:spacing w:line="360"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zh-CN"/>
        </w:rPr>
        <w:t xml:space="preserve">供应商名称：（盖章）</w:t>
      </w:r>
      <w:r/>
    </w:p>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rPr>
        <w:t xml:space="preserve">日期：    年    月    日</w:t>
      </w:r>
      <w:r/>
    </w:p>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说明：</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zh-CN"/>
        </w:rPr>
        <w:t xml:space="preserve">如果行、列数不够，请自行增加。</w:t>
      </w:r>
      <w:r/>
    </w:p>
    <w:p>
      <w:pPr>
        <w:jc w:val="left"/>
        <w:spacing w:line="360" w:lineRule="auto"/>
        <w:shd w:val="clear" w:color="auto" w:fill="ffffff"/>
        <w:widowControl/>
        <w:rPr>
          <w:rFonts w:hint="eastAsia" w:ascii="黑体" w:hAnsi="黑体" w:eastAsia="黑体" w:cs="黑体"/>
          <w:b/>
          <w:bCs/>
          <w:color w:val="auto"/>
          <w:szCs w:val="21"/>
          <w:highlight w:val="none"/>
        </w:rPr>
      </w:pPr>
      <w:r>
        <w:rPr>
          <w:rFonts w:hint="eastAsia" w:ascii="黑体" w:hAnsi="黑体" w:eastAsia="黑体" w:cs="黑体"/>
          <w:b/>
          <w:bCs/>
          <w:color w:val="auto"/>
          <w:szCs w:val="21"/>
          <w:highlight w:val="none"/>
        </w:rPr>
        <w:br w:type="page" w:clear="all"/>
      </w:r>
      <w:r>
        <w:rPr>
          <w:rFonts w:hint="eastAsia" w:ascii="黑体" w:hAnsi="黑体" w:eastAsia="黑体" w:cs="黑体"/>
          <w:b/>
          <w:bCs/>
          <w:color w:val="auto"/>
          <w:szCs w:val="21"/>
          <w:highlight w:val="none"/>
        </w:rPr>
        <w:t xml:space="preserve">八、项目实施或集成方案</w:t>
      </w:r>
      <w:r/>
    </w:p>
    <w:p>
      <w:pPr>
        <w:jc w:val="center"/>
        <w:spacing w:line="240" w:lineRule="atLeast"/>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（格式自拟）</w:t>
      </w:r>
      <w:r/>
    </w:p>
    <w:p>
      <w:pPr>
        <w:jc w:val="left"/>
        <w:spacing w:line="360" w:lineRule="auto"/>
        <w:shd w:val="clear" w:color="auto" w:fill="ffffff"/>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jc w:val="left"/>
        <w:spacing w:line="360" w:lineRule="auto"/>
        <w:shd w:val="clear" w:color="auto" w:fill="ffffff"/>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jc w:val="left"/>
        <w:spacing w:line="360" w:lineRule="auto"/>
        <w:shd w:val="clear" w:color="auto" w:fill="ffffff"/>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九、服务与承诺</w:t>
      </w:r>
      <w:r/>
    </w:p>
    <w:p>
      <w:pPr>
        <w:jc w:val="center"/>
        <w:spacing w:line="240" w:lineRule="atLeast"/>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服务与承诺（自拟）</w:t>
      </w:r>
      <w:r/>
    </w:p>
    <w:p>
      <w:pPr>
        <w:spacing w:line="360" w:lineRule="auto"/>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p>
      <w:pPr>
        <w:spacing w:line="360" w:lineRule="auto"/>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p>
      <w:pPr>
        <w:spacing w:line="360" w:lineRule="auto"/>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p>
      <w:pPr>
        <w:spacing w:line="360" w:lineRule="auto"/>
        <w:rPr>
          <w:rFonts w:hint="eastAsia" w:ascii="黑体" w:hAnsi="黑体" w:eastAsia="黑体" w:cs="黑体"/>
          <w:b/>
          <w:color w:val="auto"/>
          <w:sz w:val="24"/>
          <w:highlight w:val="none"/>
        </w:rPr>
      </w:pPr>
      <w:r>
        <w:rPr>
          <w:rFonts w:hint="eastAsia" w:ascii="黑体" w:hAnsi="黑体" w:eastAsia="黑体" w:cs="黑体"/>
          <w:b/>
          <w:color w:val="auto"/>
          <w:szCs w:val="21"/>
          <w:highlight w:val="none"/>
        </w:rPr>
        <w:t xml:space="preserve">十、供应商类似业绩情况表</w:t>
      </w:r>
      <w:r/>
    </w:p>
    <w:p>
      <w:pPr>
        <w:jc w:val="center"/>
        <w:spacing w:line="360" w:lineRule="auto"/>
        <w:rPr>
          <w:rFonts w:hint="eastAsia"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t xml:space="preserve">供应商类似业绩情况表</w:t>
      </w:r>
      <w:r/>
    </w:p>
    <w:tbl>
      <w:tblPr>
        <w:tblStyle w:val="667"/>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序号</w:t>
            </w:r>
            <w:r/>
          </w:p>
        </w:tc>
        <w:tc>
          <w:tcPr>
            <w:tcW w:w="3415"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项目名称</w:t>
            </w:r>
            <w:r/>
          </w:p>
        </w:tc>
        <w:tc>
          <w:tcPr>
            <w:tcW w:w="1418"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业主方</w:t>
            </w:r>
            <w:r/>
          </w:p>
        </w:tc>
        <w:tc>
          <w:tcPr>
            <w:tcW w:w="151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签约及服务</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时间</w:t>
            </w:r>
            <w:r/>
          </w:p>
        </w:tc>
        <w:tc>
          <w:tcPr>
            <w:tcW w:w="1134"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联系人及电话</w:t>
            </w:r>
            <w:r/>
          </w:p>
        </w:tc>
        <w:tc>
          <w:tcPr>
            <w:tcW w:w="1134"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备注</w:t>
            </w:r>
            <w:r/>
          </w:p>
        </w:tc>
      </w:tr>
      <w:tr>
        <w:trPr>
          <w:jc w:val="center"/>
          <w:trHeight w:val="737"/>
        </w:trPr>
        <w:tc>
          <w:tcPr>
            <w:tcW w:w="947"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3415"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418" w:type="dxa"/>
            <w:vAlign w:val="center"/>
            <w:textDirection w:val="lrTb"/>
            <w:noWrap w:val="false"/>
          </w:tcPr>
          <w:p>
            <w:pPr>
              <w:ind w:firstLine="105"/>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517"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134"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134"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jc w:val="center"/>
          <w:trHeight w:val="737"/>
        </w:trPr>
        <w:tc>
          <w:tcPr>
            <w:tcW w:w="947"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3415"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418"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517"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134"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134"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jc w:val="center"/>
          <w:trHeight w:val="737"/>
        </w:trPr>
        <w:tc>
          <w:tcPr>
            <w:tcW w:w="947"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3415"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418"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517"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134"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134"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bl>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供应商名称：（盖章）</w:t>
      </w:r>
      <w:r/>
    </w:p>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rPr>
        <w:t xml:space="preserve">日    期：   年   月   日</w:t>
      </w:r>
      <w:r/>
    </w:p>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说明：</w:t>
      </w:r>
      <w:r/>
    </w:p>
    <w:p>
      <w:pPr>
        <w:spacing w:line="360" w:lineRule="auto"/>
        <w:rPr>
          <w:rFonts w:hint="eastAsia" w:ascii="黑体" w:hAnsi="黑体" w:eastAsia="黑体" w:cs="黑体"/>
          <w:b/>
          <w:color w:val="auto"/>
          <w:szCs w:val="21"/>
          <w:highlight w:val="none"/>
        </w:rPr>
      </w:pPr>
      <w:r>
        <w:rPr>
          <w:rFonts w:hint="eastAsia" w:ascii="黑体" w:hAnsi="黑体" w:eastAsia="黑体" w:cs="黑体"/>
          <w:color w:val="auto"/>
          <w:szCs w:val="21"/>
          <w:highlight w:val="none"/>
          <w:lang w:val="zh-CN"/>
        </w:rPr>
        <w:t xml:space="preserve">1、如果行、列数不够，请自行增加。</w:t>
      </w:r>
      <w:r/>
    </w:p>
    <w:p>
      <w:pPr>
        <w:spacing w:line="360" w:lineRule="auto"/>
        <w:rPr>
          <w:rFonts w:hint="eastAsia" w:ascii="黑体" w:hAnsi="黑体" w:eastAsia="黑体" w:cs="黑体"/>
          <w:bCs/>
          <w:color w:val="auto"/>
          <w:sz w:val="24"/>
          <w:highlight w:val="none"/>
        </w:rPr>
      </w:pPr>
      <w:r>
        <w:rPr>
          <w:rFonts w:hint="eastAsia" w:ascii="黑体" w:hAnsi="黑体" w:eastAsia="黑体" w:cs="黑体"/>
          <w:bCs/>
          <w:color w:val="auto"/>
          <w:szCs w:val="21"/>
          <w:highlight w:val="none"/>
        </w:rPr>
        <w:t xml:space="preserve">2、请供应商根据本格式要求如实填写业绩情况表，并附业绩合同复印件。</w:t>
      </w:r>
      <w:r/>
    </w:p>
    <w:p>
      <w:pPr>
        <w:spacing w:line="360" w:lineRule="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r>
      <w:r/>
    </w:p>
    <w:p>
      <w:pPr>
        <w:spacing w:line="360" w:lineRule="auto"/>
        <w:rPr>
          <w:rFonts w:hint="eastAsia" w:ascii="黑体" w:hAnsi="黑体" w:eastAsia="黑体" w:cs="黑体"/>
          <w:b/>
          <w:color w:val="auto"/>
          <w:highlight w:val="none"/>
        </w:rPr>
      </w:pPr>
      <w:r>
        <w:rPr>
          <w:rFonts w:hint="eastAsia" w:ascii="黑体" w:hAnsi="黑体" w:eastAsia="黑体" w:cs="黑体"/>
          <w:b/>
          <w:color w:val="auto"/>
          <w:highlight w:val="none"/>
        </w:rPr>
      </w:r>
      <w:r/>
    </w:p>
    <w:p>
      <w:pPr>
        <w:spacing w:line="360" w:lineRule="auto"/>
        <w:rPr>
          <w:rFonts w:hint="eastAsia" w:ascii="黑体" w:hAnsi="黑体" w:eastAsia="黑体" w:cs="黑体"/>
          <w:b/>
          <w:color w:val="auto"/>
          <w:highlight w:val="none"/>
        </w:rPr>
      </w:pPr>
      <w:r>
        <w:rPr>
          <w:rFonts w:hint="eastAsia" w:ascii="黑体" w:hAnsi="黑体" w:eastAsia="黑体" w:cs="黑体"/>
          <w:b/>
          <w:color w:val="auto"/>
          <w:highlight w:val="none"/>
        </w:rPr>
      </w:r>
      <w:r/>
    </w:p>
    <w:p>
      <w:pPr>
        <w:spacing w:line="360" w:lineRule="auto"/>
        <w:rPr>
          <w:rFonts w:hint="eastAsia" w:ascii="黑体" w:hAnsi="黑体" w:eastAsia="黑体" w:cs="黑体"/>
          <w:b/>
          <w:color w:val="auto"/>
          <w:highlight w:val="none"/>
        </w:rPr>
      </w:pPr>
      <w:r>
        <w:rPr>
          <w:rFonts w:hint="eastAsia" w:ascii="黑体" w:hAnsi="黑体" w:eastAsia="黑体" w:cs="黑体"/>
          <w:b/>
          <w:color w:val="auto"/>
          <w:highlight w:val="none"/>
        </w:rPr>
      </w:r>
      <w:r/>
    </w:p>
    <w:p>
      <w:pPr>
        <w:spacing w:line="360" w:lineRule="auto"/>
        <w:rPr>
          <w:rFonts w:hint="eastAsia" w:ascii="黑体" w:hAnsi="黑体" w:eastAsia="黑体" w:cs="黑体"/>
          <w:b/>
          <w:color w:val="auto"/>
          <w:highlight w:val="none"/>
        </w:rPr>
      </w:pPr>
      <w:r>
        <w:rPr>
          <w:rFonts w:hint="eastAsia" w:ascii="黑体" w:hAnsi="黑体" w:eastAsia="黑体" w:cs="黑体"/>
          <w:b/>
          <w:color w:val="auto"/>
          <w:highlight w:val="none"/>
        </w:rPr>
      </w:r>
      <w:r/>
    </w:p>
    <w:p>
      <w:pPr>
        <w:spacing w:line="360" w:lineRule="auto"/>
        <w:rPr>
          <w:rFonts w:hint="eastAsia" w:ascii="黑体" w:hAnsi="黑体" w:eastAsia="黑体" w:cs="黑体"/>
          <w:b/>
          <w:color w:val="auto"/>
          <w:highlight w:val="none"/>
        </w:rPr>
      </w:pPr>
      <w:r>
        <w:rPr>
          <w:rFonts w:hint="eastAsia" w:ascii="黑体" w:hAnsi="黑体" w:eastAsia="黑体" w:cs="黑体"/>
          <w:b/>
          <w:color w:val="auto"/>
          <w:highlight w:val="none"/>
        </w:rPr>
        <w:t xml:space="preserve">十一、投标需要的其他证明文件及材料（若有）</w:t>
      </w:r>
      <w:r/>
    </w:p>
    <w:p>
      <w:pPr>
        <w:jc w:val="left"/>
        <w:spacing w:before="50" w:after="50" w:line="360" w:lineRule="auto"/>
        <w:rPr>
          <w:rFonts w:hint="eastAsia" w:ascii="黑体" w:hAnsi="黑体" w:eastAsia="黑体" w:cs="黑体"/>
          <w:b/>
          <w:color w:val="auto"/>
          <w:highlight w:val="none"/>
        </w:rPr>
      </w:pPr>
      <w:r>
        <w:rPr>
          <w:rFonts w:hint="eastAsia" w:ascii="黑体" w:hAnsi="黑体" w:eastAsia="黑体" w:cs="黑体"/>
          <w:b/>
          <w:color w:val="auto"/>
          <w:highlight w:val="none"/>
        </w:rPr>
        <w:br w:type="page" w:clear="all"/>
      </w:r>
      <w:r>
        <w:rPr>
          <w:rFonts w:hint="eastAsia" w:ascii="黑体" w:hAnsi="黑体" w:eastAsia="黑体" w:cs="黑体"/>
          <w:b/>
          <w:color w:val="auto"/>
          <w:highlight w:val="none"/>
        </w:rPr>
        <w:t xml:space="preserve">十二、资格性和符合性审查响应对照表</w:t>
      </w:r>
      <w:r/>
    </w:p>
    <w:p>
      <w:pPr>
        <w:jc w:val="center"/>
        <w:spacing w:before="50" w:after="50" w:line="360" w:lineRule="auto"/>
        <w:rPr>
          <w:rFonts w:hint="eastAsia" w:ascii="黑体" w:hAnsi="黑体" w:eastAsia="黑体" w:cs="黑体"/>
          <w:color w:val="auto"/>
          <w:sz w:val="36"/>
          <w:szCs w:val="36"/>
          <w:highlight w:val="none"/>
        </w:rPr>
      </w:pPr>
      <w:r>
        <w:rPr>
          <w:rFonts w:hint="eastAsia" w:ascii="黑体" w:hAnsi="黑体" w:eastAsia="黑体" w:cs="黑体"/>
          <w:b/>
          <w:bCs/>
          <w:color w:val="auto"/>
          <w:sz w:val="36"/>
          <w:szCs w:val="36"/>
          <w:highlight w:val="none"/>
        </w:rPr>
        <w:t xml:space="preserve">资格性和符合性审查响应对照表</w:t>
      </w:r>
      <w:r/>
    </w:p>
    <w:p>
      <w:pPr>
        <w:jc w:val="left"/>
        <w:spacing w:before="50" w:after="50"/>
        <w:rPr>
          <w:rFonts w:hint="eastAsia" w:ascii="黑体" w:hAnsi="黑体" w:eastAsia="黑体" w:cs="黑体"/>
          <w:color w:val="auto"/>
          <w:highlight w:val="none"/>
          <w:u w:val="single"/>
        </w:rPr>
      </w:pPr>
      <w:r>
        <w:rPr>
          <w:rFonts w:hint="eastAsia" w:ascii="黑体" w:hAnsi="黑体" w:eastAsia="黑体" w:cs="黑体"/>
          <w:color w:val="auto"/>
          <w:highlight w:val="none"/>
        </w:rPr>
        <w:t xml:space="preserve">项目名称：                                               项目编号：</w:t>
      </w:r>
      <w:r/>
    </w:p>
    <w:tbl>
      <w:tblPr>
        <w:tblStyle w:val="667"/>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907"/>
        </w:trPr>
        <w:tc>
          <w:tcPr>
            <w:tcW w:w="646"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序号</w:t>
            </w:r>
            <w:r/>
          </w:p>
        </w:tc>
        <w:tc>
          <w:tcPr>
            <w:tcW w:w="5447" w:type="dxa"/>
            <w:vAlign w:val="center"/>
            <w:textDirection w:val="lrTb"/>
            <w:noWrap w:val="false"/>
          </w:tcPr>
          <w:p>
            <w:pPr>
              <w:jc w:val="center"/>
              <w:rPr>
                <w:rFonts w:hint="eastAsia" w:ascii="黑体" w:hAnsi="黑体" w:eastAsia="黑体" w:cs="黑体"/>
                <w:b/>
                <w:color w:val="auto"/>
                <w:highlight w:val="none"/>
              </w:rPr>
            </w:pPr>
            <w:r>
              <w:rPr>
                <w:rFonts w:hint="eastAsia" w:ascii="黑体" w:hAnsi="黑体" w:eastAsia="黑体" w:cs="黑体"/>
                <w:b/>
                <w:color w:val="auto"/>
                <w:highlight w:val="none"/>
              </w:rPr>
              <w:t xml:space="preserve">资格性审查响应内容</w:t>
            </w:r>
            <w:r/>
          </w:p>
        </w:tc>
        <w:tc>
          <w:tcPr>
            <w:tcW w:w="1680"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是否响应</w:t>
            </w:r>
            <w:r/>
          </w:p>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（填是或者否）</w:t>
            </w:r>
            <w:r/>
          </w:p>
        </w:tc>
        <w:tc>
          <w:tcPr>
            <w:tcW w:w="1785"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投标文件中的</w:t>
            </w:r>
            <w:r/>
          </w:p>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页码位置</w:t>
            </w:r>
            <w:r/>
          </w:p>
        </w:tc>
      </w:tr>
      <w:tr>
        <w:trPr>
          <w:trHeight w:val="907"/>
        </w:trPr>
        <w:tc>
          <w:tcPr>
            <w:tcW w:w="646"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1</w:t>
            </w:r>
            <w:r/>
          </w:p>
        </w:tc>
        <w:tc>
          <w:tcPr>
            <w:tcW w:w="5447"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68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785"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907"/>
        </w:trPr>
        <w:tc>
          <w:tcPr>
            <w:tcW w:w="646"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2</w:t>
            </w:r>
            <w:r/>
          </w:p>
        </w:tc>
        <w:tc>
          <w:tcPr>
            <w:tcW w:w="5447"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68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785"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907"/>
        </w:trPr>
        <w:tc>
          <w:tcPr>
            <w:tcW w:w="646"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3</w:t>
            </w:r>
            <w:r/>
          </w:p>
        </w:tc>
        <w:tc>
          <w:tcPr>
            <w:tcW w:w="5447"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68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785"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907"/>
        </w:trPr>
        <w:tc>
          <w:tcPr>
            <w:tcW w:w="646"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w:t>
            </w:r>
            <w:r/>
          </w:p>
        </w:tc>
        <w:tc>
          <w:tcPr>
            <w:tcW w:w="5447"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68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785"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907"/>
        </w:trPr>
        <w:tc>
          <w:tcPr>
            <w:tcW w:w="646"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w:t>
            </w:r>
            <w:r/>
          </w:p>
        </w:tc>
        <w:tc>
          <w:tcPr>
            <w:tcW w:w="5447"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68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785"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907"/>
        </w:trPr>
        <w:tc>
          <w:tcPr>
            <w:tcW w:w="646"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序号</w:t>
            </w:r>
            <w:r/>
          </w:p>
        </w:tc>
        <w:tc>
          <w:tcPr>
            <w:tcW w:w="5447" w:type="dxa"/>
            <w:vAlign w:val="center"/>
            <w:textDirection w:val="lrTb"/>
            <w:noWrap w:val="false"/>
          </w:tcPr>
          <w:p>
            <w:pPr>
              <w:jc w:val="center"/>
              <w:rPr>
                <w:rFonts w:hint="eastAsia" w:ascii="黑体" w:hAnsi="黑体" w:eastAsia="黑体" w:cs="黑体"/>
                <w:b/>
                <w:color w:val="auto"/>
                <w:highlight w:val="none"/>
              </w:rPr>
            </w:pPr>
            <w:r>
              <w:rPr>
                <w:rFonts w:hint="eastAsia" w:ascii="黑体" w:hAnsi="黑体" w:eastAsia="黑体" w:cs="黑体"/>
                <w:b/>
                <w:color w:val="auto"/>
                <w:highlight w:val="none"/>
              </w:rPr>
              <w:t xml:space="preserve">符合性审查响应内容</w:t>
            </w:r>
            <w:r/>
          </w:p>
        </w:tc>
        <w:tc>
          <w:tcPr>
            <w:tcW w:w="1680"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是否响应</w:t>
            </w:r>
            <w:r/>
          </w:p>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（填是或者否）</w:t>
            </w:r>
            <w:r/>
          </w:p>
        </w:tc>
        <w:tc>
          <w:tcPr>
            <w:tcW w:w="1785"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投标文件中的</w:t>
            </w:r>
            <w:r/>
          </w:p>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页码位置</w:t>
            </w:r>
            <w:r/>
          </w:p>
        </w:tc>
      </w:tr>
      <w:tr>
        <w:trPr>
          <w:trHeight w:val="907"/>
        </w:trPr>
        <w:tc>
          <w:tcPr>
            <w:tcW w:w="646"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w:t>
            </w:r>
            <w:r/>
          </w:p>
        </w:tc>
        <w:tc>
          <w:tcPr>
            <w:tcW w:w="5447"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68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785"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907"/>
        </w:trPr>
        <w:tc>
          <w:tcPr>
            <w:tcW w:w="646"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w:t>
            </w:r>
            <w:r/>
          </w:p>
        </w:tc>
        <w:tc>
          <w:tcPr>
            <w:tcW w:w="5447"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68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785"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907"/>
        </w:trPr>
        <w:tc>
          <w:tcPr>
            <w:tcW w:w="646"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w:t>
            </w:r>
            <w:r/>
          </w:p>
        </w:tc>
        <w:tc>
          <w:tcPr>
            <w:tcW w:w="5447"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68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785"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907"/>
        </w:trPr>
        <w:tc>
          <w:tcPr>
            <w:tcW w:w="646"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w:t>
            </w:r>
            <w:r/>
          </w:p>
        </w:tc>
        <w:tc>
          <w:tcPr>
            <w:tcW w:w="5447"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68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785"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907"/>
        </w:trPr>
        <w:tc>
          <w:tcPr>
            <w:tcW w:w="646" w:type="dxa"/>
            <w:vAlign w:val="center"/>
            <w:textDirection w:val="lrTb"/>
            <w:noWrap w:val="false"/>
          </w:tcPr>
          <w:p>
            <w:pPr>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w:t>
            </w:r>
            <w:r/>
          </w:p>
        </w:tc>
        <w:tc>
          <w:tcPr>
            <w:tcW w:w="5447"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t xml:space="preserve">招标文件中的其他实质性要求</w:t>
            </w:r>
            <w:r/>
          </w:p>
        </w:tc>
        <w:tc>
          <w:tcPr>
            <w:tcW w:w="168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c>
          <w:tcPr>
            <w:tcW w:w="1785"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bl>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r>
      <w:r/>
    </w:p>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供应商名称：（盖章）</w:t>
      </w:r>
      <w:r/>
    </w:p>
    <w:p>
      <w:pPr>
        <w:jc w:val="left"/>
        <w:spacing w:line="360" w:lineRule="auto"/>
        <w:widowControl/>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说明：如果行数不够，请自行增加。</w:t>
      </w:r>
      <w:r/>
    </w:p>
    <w:p>
      <w:pPr>
        <w:spacing w:line="360" w:lineRule="auto"/>
        <w:rPr>
          <w:rFonts w:hint="eastAsia" w:ascii="黑体" w:hAnsi="黑体" w:eastAsia="黑体" w:cs="黑体"/>
          <w:b/>
          <w:color w:val="auto"/>
          <w:highlight w:val="none"/>
        </w:rPr>
      </w:pPr>
      <w:r>
        <w:rPr>
          <w:rFonts w:hint="eastAsia" w:ascii="黑体" w:hAnsi="黑体" w:eastAsia="黑体" w:cs="黑体"/>
          <w:b/>
          <w:color w:val="auto"/>
          <w:highlight w:val="none"/>
        </w:rPr>
        <w:br w:type="page" w:clear="all"/>
      </w:r>
      <w:r>
        <w:rPr>
          <w:rFonts w:hint="eastAsia" w:ascii="黑体" w:hAnsi="黑体" w:eastAsia="黑体" w:cs="黑体"/>
          <w:b/>
          <w:color w:val="auto"/>
          <w:highlight w:val="none"/>
        </w:rPr>
        <w:t xml:space="preserve">附件一、中小企业声明函格式</w:t>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中小企业声明函（工程、服务）</w:t>
      </w:r>
      <w:r/>
    </w:p>
    <w:p>
      <w:pPr>
        <w:ind w:firstLine="420"/>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本公司（联合体）郑重声明，根据《政府采购促进中小企业发展管理办法》（财库﹝2020﹞46 号）的规定，本公司（联合体）参加</w:t>
      </w:r>
      <w:r>
        <w:rPr>
          <w:rFonts w:hint="eastAsia" w:ascii="黑体" w:hAnsi="黑体" w:eastAsia="黑体" w:cs="黑体"/>
          <w:color w:val="auto"/>
          <w:highlight w:val="none"/>
          <w:u w:val="single"/>
        </w:rPr>
        <w:t xml:space="preserve">（单位名称）</w:t>
      </w:r>
      <w:r>
        <w:rPr>
          <w:rFonts w:hint="eastAsia" w:ascii="黑体" w:hAnsi="黑体" w:eastAsia="黑体" w:cs="黑体"/>
          <w:color w:val="auto"/>
          <w:highlight w:val="none"/>
        </w:rPr>
        <w:t xml:space="preserve">的</w:t>
      </w:r>
      <w:r>
        <w:rPr>
          <w:rFonts w:hint="eastAsia" w:ascii="黑体" w:hAnsi="黑体" w:eastAsia="黑体" w:cs="黑体"/>
          <w:color w:val="auto"/>
          <w:highlight w:val="none"/>
          <w:u w:val="single"/>
        </w:rPr>
        <w:t xml:space="preserve">（项目名称）</w:t>
      </w:r>
      <w:r>
        <w:rPr>
          <w:rFonts w:hint="eastAsia" w:ascii="黑体" w:hAnsi="黑体" w:eastAsia="黑体" w:cs="黑体"/>
          <w:color w:val="auto"/>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1、</w:t>
      </w:r>
      <w:r>
        <w:rPr>
          <w:rFonts w:hint="eastAsia" w:ascii="黑体" w:hAnsi="黑体" w:eastAsia="黑体" w:cs="黑体"/>
          <w:color w:val="auto"/>
          <w:highlight w:val="none"/>
          <w:u w:val="single"/>
        </w:rPr>
        <w:t xml:space="preserve">（标的名称）</w:t>
      </w:r>
      <w:r>
        <w:rPr>
          <w:rFonts w:hint="eastAsia" w:ascii="黑体" w:hAnsi="黑体" w:eastAsia="黑体" w:cs="黑体"/>
          <w:color w:val="auto"/>
          <w:highlight w:val="none"/>
        </w:rPr>
        <w:t xml:space="preserve">，属于</w:t>
      </w:r>
      <w:r>
        <w:rPr>
          <w:rFonts w:hint="eastAsia" w:ascii="黑体" w:hAnsi="黑体" w:eastAsia="黑体" w:cs="黑体"/>
          <w:color w:val="auto"/>
          <w:highlight w:val="none"/>
          <w:u w:val="single"/>
        </w:rPr>
        <w:t xml:space="preserve">（其他未列明行业）</w:t>
      </w:r>
      <w:r>
        <w:rPr>
          <w:rFonts w:hint="eastAsia" w:ascii="黑体" w:hAnsi="黑体" w:eastAsia="黑体" w:cs="黑体"/>
          <w:color w:val="auto"/>
          <w:highlight w:val="none"/>
        </w:rPr>
        <w:t xml:space="preserve">；承建（承接）企业为</w:t>
      </w:r>
      <w:r>
        <w:rPr>
          <w:rFonts w:hint="eastAsia" w:ascii="黑体" w:hAnsi="黑体" w:eastAsia="黑体" w:cs="黑体"/>
          <w:color w:val="auto"/>
          <w:highlight w:val="none"/>
          <w:u w:val="single"/>
        </w:rPr>
        <w:t xml:space="preserve">（企业名称）</w:t>
      </w:r>
      <w:r>
        <w:rPr>
          <w:rFonts w:hint="eastAsia" w:ascii="黑体" w:hAnsi="黑体" w:eastAsia="黑体" w:cs="黑体"/>
          <w:color w:val="auto"/>
          <w:highlight w:val="none"/>
        </w:rPr>
        <w:t xml:space="preserve">，从业人员</w:t>
      </w:r>
      <w:r>
        <w:rPr>
          <w:rFonts w:hint="eastAsia" w:ascii="黑体" w:hAnsi="黑体" w:eastAsia="黑体" w:cs="黑体"/>
          <w:color w:val="auto"/>
          <w:highlight w:val="none"/>
          <w:u w:val="single"/>
        </w:rPr>
        <w:tab/>
      </w:r>
      <w:r>
        <w:rPr>
          <w:rFonts w:hint="eastAsia" w:ascii="黑体" w:hAnsi="黑体" w:eastAsia="黑体" w:cs="黑体"/>
          <w:color w:val="auto"/>
          <w:highlight w:val="none"/>
        </w:rPr>
        <w:t xml:space="preserve">人，营业收入为</w:t>
      </w:r>
      <w:r>
        <w:rPr>
          <w:rFonts w:hint="eastAsia" w:ascii="黑体" w:hAnsi="黑体" w:eastAsia="黑体" w:cs="黑体"/>
          <w:color w:val="auto"/>
          <w:highlight w:val="none"/>
          <w:u w:val="single"/>
        </w:rPr>
        <w:tab/>
      </w:r>
      <w:r>
        <w:rPr>
          <w:rFonts w:hint="eastAsia" w:ascii="黑体" w:hAnsi="黑体" w:eastAsia="黑体" w:cs="黑体"/>
          <w:color w:val="auto"/>
          <w:highlight w:val="none"/>
        </w:rPr>
        <w:t xml:space="preserve">万元，资产总额为万元，属于</w:t>
      </w:r>
      <w:r>
        <w:rPr>
          <w:rFonts w:hint="eastAsia" w:ascii="黑体" w:hAnsi="黑体" w:eastAsia="黑体" w:cs="黑体"/>
          <w:color w:val="auto"/>
          <w:highlight w:val="none"/>
          <w:u w:val="single"/>
        </w:rPr>
        <w:t xml:space="preserve">（中型企业、小型企业、微型企业）</w:t>
      </w:r>
      <w:r>
        <w:rPr>
          <w:rFonts w:hint="eastAsia" w:ascii="黑体" w:hAnsi="黑体" w:eastAsia="黑体" w:cs="黑体"/>
          <w:color w:val="auto"/>
          <w:highlight w:val="none"/>
        </w:rPr>
        <w:t xml:space="preserve">；</w:t>
      </w:r>
      <w:r/>
    </w:p>
    <w:p>
      <w:pPr>
        <w:ind w:firstLine="420"/>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2、</w:t>
      </w:r>
      <w:r>
        <w:rPr>
          <w:rFonts w:hint="eastAsia" w:ascii="黑体" w:hAnsi="黑体" w:eastAsia="黑体" w:cs="黑体"/>
          <w:color w:val="auto"/>
          <w:highlight w:val="none"/>
          <w:u w:val="single"/>
        </w:rPr>
        <w:t xml:space="preserve">（标的名称）</w:t>
      </w:r>
      <w:r>
        <w:rPr>
          <w:rFonts w:hint="eastAsia" w:ascii="黑体" w:hAnsi="黑体" w:eastAsia="黑体" w:cs="黑体"/>
          <w:color w:val="auto"/>
          <w:highlight w:val="none"/>
        </w:rPr>
        <w:t xml:space="preserve">，属于</w:t>
      </w:r>
      <w:r>
        <w:rPr>
          <w:rFonts w:hint="eastAsia" w:ascii="黑体" w:hAnsi="黑体" w:eastAsia="黑体" w:cs="黑体"/>
          <w:color w:val="auto"/>
          <w:highlight w:val="none"/>
          <w:u w:val="single"/>
        </w:rPr>
        <w:t xml:space="preserve">（其他未列明行业）</w:t>
      </w:r>
      <w:r>
        <w:rPr>
          <w:rFonts w:hint="eastAsia" w:ascii="黑体" w:hAnsi="黑体" w:eastAsia="黑体" w:cs="黑体"/>
          <w:color w:val="auto"/>
          <w:highlight w:val="none"/>
        </w:rPr>
        <w:t xml:space="preserve">；承建（承接）企业为</w:t>
      </w:r>
      <w:r>
        <w:rPr>
          <w:rFonts w:hint="eastAsia" w:ascii="黑体" w:hAnsi="黑体" w:eastAsia="黑体" w:cs="黑体"/>
          <w:color w:val="auto"/>
          <w:highlight w:val="none"/>
          <w:u w:val="single"/>
        </w:rPr>
        <w:t xml:space="preserve">（企业名称）</w:t>
      </w:r>
      <w:r>
        <w:rPr>
          <w:rFonts w:hint="eastAsia" w:ascii="黑体" w:hAnsi="黑体" w:eastAsia="黑体" w:cs="黑体"/>
          <w:color w:val="auto"/>
          <w:highlight w:val="none"/>
        </w:rPr>
        <w:t xml:space="preserve">，从业人员</w:t>
      </w:r>
      <w:r>
        <w:rPr>
          <w:rFonts w:hint="eastAsia" w:ascii="黑体" w:hAnsi="黑体" w:eastAsia="黑体" w:cs="黑体"/>
          <w:color w:val="auto"/>
          <w:highlight w:val="none"/>
          <w:u w:val="single"/>
        </w:rPr>
        <w:tab/>
      </w:r>
      <w:r>
        <w:rPr>
          <w:rFonts w:hint="eastAsia" w:ascii="黑体" w:hAnsi="黑体" w:eastAsia="黑体" w:cs="黑体"/>
          <w:color w:val="auto"/>
          <w:highlight w:val="none"/>
        </w:rPr>
        <w:t xml:space="preserve">人，营业收入为 </w:t>
      </w:r>
      <w:r>
        <w:rPr>
          <w:rFonts w:hint="eastAsia" w:ascii="黑体" w:hAnsi="黑体" w:eastAsia="黑体" w:cs="黑体"/>
          <w:color w:val="auto"/>
          <w:highlight w:val="none"/>
          <w:u w:val="single"/>
        </w:rPr>
        <w:tab/>
      </w:r>
      <w:r>
        <w:rPr>
          <w:rFonts w:hint="eastAsia" w:ascii="黑体" w:hAnsi="黑体" w:eastAsia="黑体" w:cs="黑体"/>
          <w:color w:val="auto"/>
          <w:highlight w:val="none"/>
        </w:rPr>
        <w:t xml:space="preserve">万元，资产总额为</w:t>
      </w:r>
      <w:r>
        <w:rPr>
          <w:rFonts w:hint="eastAsia" w:ascii="黑体" w:hAnsi="黑体" w:eastAsia="黑体" w:cs="黑体"/>
          <w:color w:val="auto"/>
          <w:highlight w:val="none"/>
          <w:u w:val="single"/>
        </w:rPr>
        <w:tab/>
      </w:r>
      <w:r>
        <w:rPr>
          <w:rFonts w:hint="eastAsia" w:ascii="黑体" w:hAnsi="黑体" w:eastAsia="黑体" w:cs="黑体"/>
          <w:color w:val="auto"/>
          <w:highlight w:val="none"/>
        </w:rPr>
        <w:t xml:space="preserve">万元，属于</w:t>
      </w:r>
      <w:r>
        <w:rPr>
          <w:rFonts w:hint="eastAsia" w:ascii="黑体" w:hAnsi="黑体" w:eastAsia="黑体" w:cs="黑体"/>
          <w:color w:val="auto"/>
          <w:highlight w:val="none"/>
          <w:u w:val="single"/>
        </w:rPr>
        <w:t xml:space="preserve">（中型企业、小型企业、微型企业）</w:t>
      </w:r>
      <w:r>
        <w:rPr>
          <w:rFonts w:hint="eastAsia" w:ascii="黑体" w:hAnsi="黑体" w:eastAsia="黑体" w:cs="黑体"/>
          <w:color w:val="auto"/>
          <w:highlight w:val="none"/>
        </w:rPr>
        <w:t xml:space="preserve">；</w:t>
      </w:r>
      <w:r/>
    </w:p>
    <w:p>
      <w:pPr>
        <w:ind w:firstLine="420"/>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w:t>
      </w:r>
      <w:r/>
    </w:p>
    <w:p>
      <w:pPr>
        <w:ind w:firstLine="420"/>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本企业对上述声明内容的真实性负责。如有虚假，将依法承担相应责任。</w:t>
      </w:r>
      <w:r/>
    </w:p>
    <w:p>
      <w:pPr>
        <w:ind w:firstLine="4620"/>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r>
      <w:r/>
    </w:p>
    <w:p>
      <w:pPr>
        <w:ind w:firstLine="4620"/>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企业名称（盖章）：</w:t>
      </w:r>
      <w:r/>
    </w:p>
    <w:p>
      <w:pPr>
        <w:ind w:firstLine="4620"/>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日　　　　　期：年月日</w:t>
      </w:r>
      <w:r/>
    </w:p>
    <w:p>
      <w:pPr>
        <w:spacing w:line="240" w:lineRule="atLeast"/>
        <w:widowControl/>
        <w:rPr>
          <w:rFonts w:hint="eastAsia" w:ascii="黑体" w:hAnsi="黑体" w:eastAsia="黑体" w:cs="黑体"/>
          <w:b/>
          <w:color w:val="auto"/>
          <w:highlight w:val="none"/>
        </w:rPr>
      </w:pPr>
      <w:r>
        <w:rPr>
          <w:rFonts w:hint="eastAsia" w:ascii="黑体" w:hAnsi="黑体" w:eastAsia="黑体" w:cs="黑体"/>
          <w:b/>
          <w:color w:val="auto"/>
          <w:highlight w:val="none"/>
        </w:rPr>
      </w:r>
      <w:r/>
    </w:p>
    <w:p>
      <w:pPr>
        <w:jc w:val="left"/>
        <w:spacing w:line="360" w:lineRule="auto"/>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注2：从业人员、营业收入、资产总额填报上一年度数据，无上一年度数据的新成立企业可不填报。</w:t>
      </w:r>
      <w:r/>
    </w:p>
    <w:p>
      <w:pPr>
        <w:spacing w:line="240" w:lineRule="atLeast"/>
        <w:widowControl/>
        <w:rPr>
          <w:rFonts w:hint="eastAsia" w:ascii="黑体" w:hAnsi="黑体" w:eastAsia="黑体" w:cs="黑体"/>
          <w:b/>
          <w:color w:val="auto"/>
          <w:highlight w:val="none"/>
        </w:rPr>
      </w:pPr>
      <w:r>
        <w:rPr>
          <w:rFonts w:hint="eastAsia" w:ascii="黑体" w:hAnsi="黑体" w:eastAsia="黑体" w:cs="黑体"/>
          <w:color w:val="auto"/>
          <w:highlight w:val="none"/>
        </w:rPr>
        <w:t xml:space="preserve">注3：供应商如不提供此声明函，价格将不做相应扣除。</w:t>
      </w:r>
      <w:r/>
    </w:p>
    <w:p>
      <w:pPr>
        <w:spacing w:line="240" w:lineRule="atLeast"/>
        <w:widowControl/>
        <w:rPr>
          <w:rFonts w:hint="eastAsia" w:ascii="黑体" w:hAnsi="黑体" w:eastAsia="黑体" w:cs="黑体"/>
          <w:b/>
          <w:color w:val="auto"/>
          <w:highlight w:val="none"/>
        </w:rPr>
      </w:pPr>
      <w:r>
        <w:rPr>
          <w:rFonts w:hint="eastAsia" w:ascii="黑体" w:hAnsi="黑体" w:eastAsia="黑体" w:cs="黑体"/>
          <w:b/>
          <w:color w:val="auto"/>
          <w:highlight w:val="none"/>
        </w:rPr>
      </w:r>
      <w:r/>
    </w:p>
    <w:p>
      <w:pPr>
        <w:spacing w:line="240" w:lineRule="atLeast"/>
        <w:widowControl/>
        <w:rPr>
          <w:rFonts w:hint="eastAsia" w:ascii="黑体" w:hAnsi="黑体" w:eastAsia="黑体" w:cs="黑体"/>
          <w:b/>
          <w:color w:val="auto"/>
          <w:highlight w:val="none"/>
        </w:rPr>
      </w:pPr>
      <w:r>
        <w:rPr>
          <w:rFonts w:hint="eastAsia" w:ascii="黑体" w:hAnsi="黑体" w:eastAsia="黑体" w:cs="黑体"/>
          <w:b/>
          <w:color w:val="auto"/>
          <w:highlight w:val="none"/>
        </w:rPr>
      </w:r>
      <w:r/>
    </w:p>
    <w:p>
      <w:pPr>
        <w:spacing w:line="240" w:lineRule="atLeast"/>
        <w:widowControl/>
        <w:rPr>
          <w:rFonts w:hint="eastAsia" w:ascii="黑体" w:hAnsi="黑体" w:eastAsia="黑体" w:cs="黑体"/>
          <w:b/>
          <w:color w:val="auto"/>
          <w:highlight w:val="none"/>
        </w:rPr>
      </w:pPr>
      <w:r>
        <w:rPr>
          <w:rFonts w:hint="eastAsia" w:ascii="黑体" w:hAnsi="黑体" w:eastAsia="黑体" w:cs="黑体"/>
          <w:b/>
          <w:color w:val="auto"/>
          <w:highlight w:val="none"/>
        </w:rPr>
        <w:t xml:space="preserve">附件二、无重大违法记录声明格式</w:t>
      </w:r>
      <w:r/>
    </w:p>
    <w:p>
      <w:pPr>
        <w:spacing w:line="240" w:lineRule="atLeast"/>
        <w:widowControl/>
        <w:rPr>
          <w:rFonts w:hint="eastAsia" w:ascii="黑体" w:hAnsi="黑体" w:eastAsia="黑体" w:cs="黑体"/>
          <w:b/>
          <w:color w:val="auto"/>
          <w:highlight w:val="none"/>
        </w:rPr>
      </w:pPr>
      <w:r>
        <w:rPr>
          <w:rFonts w:hint="eastAsia" w:ascii="黑体" w:hAnsi="黑体" w:eastAsia="黑体" w:cs="黑体"/>
          <w:b/>
          <w:color w:val="auto"/>
          <w:highlight w:val="none"/>
        </w:rPr>
      </w:r>
      <w:r/>
    </w:p>
    <w:p>
      <w:pPr>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无重大违法记录声明</w:t>
      </w:r>
      <w:r/>
    </w:p>
    <w:p>
      <w:pPr>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r>
      <w:r/>
    </w:p>
    <w:p>
      <w:pPr>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南京市栖霞区人民政府马群办事处：</w:t>
      </w:r>
      <w:r/>
    </w:p>
    <w:p>
      <w:pPr>
        <w:ind w:firstLine="420"/>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我单位（供应商名称）郑重声明：</w:t>
      </w:r>
      <w:r/>
    </w:p>
    <w:p>
      <w:pPr>
        <w:ind w:firstLine="420"/>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参加政府采购活动前3年内在经营活动中（在下划线上如实填写：有或没有）重大违法记录。</w:t>
      </w:r>
      <w:r/>
    </w:p>
    <w:p>
      <w:pPr>
        <w:ind w:firstLine="420"/>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620"/>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声明人（公章）：</w:t>
      </w:r>
      <w:r/>
    </w:p>
    <w:p>
      <w:pPr>
        <w:ind w:firstLine="4620"/>
        <w:spacing w:line="360" w:lineRule="auto"/>
        <w:rPr>
          <w:rFonts w:hint="eastAsia" w:ascii="黑体" w:hAnsi="黑体" w:eastAsia="黑体" w:cs="黑体"/>
          <w:b/>
          <w:color w:val="auto"/>
          <w:highlight w:val="none"/>
        </w:rPr>
      </w:pPr>
      <w:r>
        <w:rPr>
          <w:rFonts w:hint="eastAsia" w:ascii="黑体" w:hAnsi="黑体" w:eastAsia="黑体" w:cs="黑体"/>
          <w:color w:val="auto"/>
          <w:highlight w:val="none"/>
        </w:rPr>
        <w:t xml:space="preserve">日　　　　期：          年     月    日</w:t>
      </w:r>
      <w:r>
        <w:rPr>
          <w:rFonts w:hint="eastAsia" w:ascii="黑体" w:hAnsi="黑体" w:eastAsia="黑体" w:cs="黑体"/>
          <w:b/>
          <w:color w:val="auto"/>
          <w:highlight w:val="none"/>
        </w:rPr>
        <w:br w:type="page" w:clear="all"/>
      </w:r>
      <w:r>
        <w:rPr>
          <w:rFonts w:hint="eastAsia" w:ascii="黑体" w:hAnsi="黑体" w:eastAsia="黑体" w:cs="黑体"/>
          <w:b/>
          <w:color w:val="auto"/>
          <w:highlight w:val="none"/>
        </w:rPr>
        <w:t xml:space="preserve">附件三、具备履行合同所必需的设备和专业技术能力的声明格式及证明材料</w:t>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具备履行合同所必需的设备和专业技术能力的声明格式</w:t>
      </w:r>
      <w:r/>
    </w:p>
    <w:p>
      <w:pPr>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南京市栖霞区人民政府马群办事处：</w:t>
      </w:r>
      <w:r/>
    </w:p>
    <w:p>
      <w:pPr>
        <w:ind w:firstLine="492"/>
        <w:spacing w:line="460" w:lineRule="exact"/>
        <w:rPr>
          <w:rFonts w:hint="eastAsia" w:ascii="黑体" w:hAnsi="黑体" w:eastAsia="黑体" w:cs="黑体"/>
          <w:color w:val="auto"/>
          <w:highlight w:val="none"/>
        </w:rPr>
      </w:pPr>
      <w:r>
        <w:rPr>
          <w:rFonts w:hint="eastAsia" w:ascii="黑体" w:hAnsi="黑体" w:eastAsia="黑体" w:cs="黑体"/>
          <w:color w:val="auto"/>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黑体" w:hAnsi="黑体" w:eastAsia="黑体" w:cs="黑体"/>
          <w:color w:val="auto"/>
          <w:highlight w:val="none"/>
        </w:rPr>
      </w:pPr>
      <w:r>
        <w:rPr>
          <w:rFonts w:hint="eastAsia" w:ascii="黑体" w:hAnsi="黑体" w:eastAsia="黑体" w:cs="黑体"/>
          <w:color w:val="auto"/>
          <w:highlight w:val="none"/>
        </w:rPr>
        <w:t xml:space="preserve">主要设备有：。（ 若有 ）</w:t>
      </w:r>
      <w:r/>
    </w:p>
    <w:p>
      <w:pPr>
        <w:ind w:firstLine="492"/>
        <w:spacing w:line="460" w:lineRule="exact"/>
        <w:rPr>
          <w:rFonts w:hint="eastAsia" w:ascii="黑体" w:hAnsi="黑体" w:eastAsia="黑体" w:cs="黑体"/>
          <w:color w:val="auto"/>
          <w:highlight w:val="none"/>
        </w:rPr>
      </w:pPr>
      <w:r>
        <w:rPr>
          <w:rFonts w:hint="eastAsia" w:ascii="黑体" w:hAnsi="黑体" w:eastAsia="黑体" w:cs="黑体"/>
          <w:color w:val="auto"/>
          <w:highlight w:val="none"/>
        </w:rPr>
        <w:t xml:space="preserve">主要专业技术能力有：。（ 若有 ）</w:t>
      </w:r>
      <w:r/>
    </w:p>
    <w:p>
      <w:pPr>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r>
      <w:r/>
    </w:p>
    <w:p>
      <w:pPr>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r>
      <w:r/>
    </w:p>
    <w:p>
      <w:pPr>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t xml:space="preserve">                                          声明人：（公章）</w:t>
      </w:r>
      <w:r/>
    </w:p>
    <w:p>
      <w:pPr>
        <w:ind w:firstLine="4410"/>
        <w:spacing w:line="460" w:lineRule="exact"/>
        <w:rPr>
          <w:rFonts w:hint="eastAsia" w:ascii="黑体" w:hAnsi="黑体" w:eastAsia="黑体" w:cs="黑体"/>
          <w:color w:val="auto"/>
          <w:highlight w:val="none"/>
        </w:rPr>
      </w:pPr>
      <w:r>
        <w:rPr>
          <w:rFonts w:hint="eastAsia" w:ascii="黑体" w:hAnsi="黑体" w:eastAsia="黑体" w:cs="黑体"/>
          <w:color w:val="auto"/>
          <w:highlight w:val="none"/>
        </w:rPr>
        <w:t xml:space="preserve">日期：年月日</w:t>
      </w:r>
      <w:r/>
    </w:p>
    <w:p>
      <w:pPr>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r>
      <w:r/>
    </w:p>
    <w:p>
      <w:pPr>
        <w:jc w:val="left"/>
        <w:spacing w:line="460" w:lineRule="exact"/>
        <w:rPr>
          <w:rFonts w:hint="eastAsia" w:ascii="黑体" w:hAnsi="黑体" w:eastAsia="黑体" w:cs="黑体"/>
          <w:color w:val="auto"/>
          <w:highlight w:val="none"/>
        </w:rPr>
      </w:pPr>
      <w:r>
        <w:rPr>
          <w:rFonts w:hint="eastAsia" w:ascii="黑体" w:hAnsi="黑体" w:eastAsia="黑体" w:cs="黑体"/>
          <w:color w:val="auto"/>
          <w:highlight w:val="none"/>
        </w:rPr>
      </w:r>
      <w:r/>
    </w:p>
    <w:p>
      <w:pPr>
        <w:jc w:val="left"/>
        <w:spacing w:line="460" w:lineRule="exact"/>
        <w:rPr>
          <w:rFonts w:hint="eastAsia" w:ascii="黑体" w:hAnsi="黑体" w:eastAsia="黑体" w:cs="黑体"/>
          <w:color w:val="auto"/>
          <w:szCs w:val="21"/>
          <w:highlight w:val="none"/>
          <w:lang w:val="zh-CN"/>
        </w:rPr>
      </w:pPr>
      <w:r>
        <w:rPr>
          <w:rFonts w:hint="eastAsia" w:ascii="黑体" w:hAnsi="黑体" w:eastAsia="黑体" w:cs="黑体"/>
          <w:color w:val="auto"/>
          <w:highlight w:val="none"/>
        </w:rPr>
        <w:t xml:space="preserve">其他证明材料及文件：（如果供应商认为需要提供的话）</w:t>
      </w:r>
      <w:r/>
    </w:p>
    <w:p>
      <w:pPr>
        <w:ind w:firstLine="4638"/>
        <w:spacing w:line="360" w:lineRule="auto"/>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p>
      <w:pPr>
        <w:pStyle w:val="1268"/>
        <w:ind w:left="0"/>
        <w:spacing w:before="20"/>
        <w:rPr>
          <w:rFonts w:hint="eastAsia" w:ascii="黑体" w:hAnsi="黑体" w:eastAsia="黑体" w:cs="黑体"/>
          <w:color w:val="auto"/>
          <w:highlight w:val="none"/>
        </w:rPr>
      </w:pPr>
      <w:r>
        <w:rPr>
          <w:rFonts w:hint="eastAsia" w:ascii="黑体" w:hAnsi="黑体" w:eastAsia="黑体" w:cs="黑体"/>
          <w:color w:val="auto"/>
          <w:highlight w:val="none"/>
        </w:rPr>
      </w:r>
      <w:r/>
    </w:p>
    <w:p>
      <w:pPr>
        <w:pStyle w:val="1268"/>
        <w:ind w:left="0"/>
        <w:spacing w:before="20"/>
        <w:rPr>
          <w:rFonts w:hint="eastAsia" w:ascii="黑体" w:hAnsi="黑体" w:eastAsia="黑体" w:cs="黑体"/>
          <w:color w:val="auto"/>
          <w:highlight w:val="none"/>
        </w:rPr>
      </w:pPr>
      <w:r>
        <w:rPr>
          <w:rFonts w:hint="eastAsia" w:ascii="黑体" w:hAnsi="黑体" w:eastAsia="黑体" w:cs="黑体"/>
          <w:color w:val="auto"/>
          <w:highlight w:val="none"/>
        </w:rPr>
      </w:r>
      <w:r/>
    </w:p>
    <w:p>
      <w:pPr>
        <w:pStyle w:val="1268"/>
        <w:ind w:left="0"/>
        <w:spacing w:line="360" w:lineRule="auto"/>
        <w:rPr>
          <w:rFonts w:hint="eastAsia" w:ascii="黑体" w:hAnsi="黑体" w:eastAsia="黑体" w:cs="黑体"/>
          <w:b w:val="0"/>
          <w:color w:val="auto"/>
          <w:highlight w:val="none"/>
        </w:rPr>
      </w:pPr>
      <w:r>
        <w:rPr>
          <w:rFonts w:hint="eastAsia" w:ascii="黑体" w:hAnsi="黑体" w:eastAsia="黑体" w:cs="黑体"/>
          <w:color w:val="auto"/>
          <w:sz w:val="21"/>
          <w:szCs w:val="21"/>
          <w:highlight w:val="none"/>
        </w:rPr>
        <w:t xml:space="preserve">附件四、残疾人福利性单位声明函格式</w:t>
      </w:r>
      <w:r/>
    </w:p>
    <w:p>
      <w:pPr>
        <w:pStyle w:val="1268"/>
        <w:ind w:left="0"/>
        <w:jc w:val="center"/>
        <w:spacing w:line="360" w:lineRule="auto"/>
        <w:rPr>
          <w:rFonts w:hint="eastAsia" w:ascii="黑体" w:hAnsi="黑体" w:eastAsia="黑体" w:cs="黑体"/>
          <w:b w:val="0"/>
          <w:bCs w:val="0"/>
          <w:color w:val="auto"/>
          <w:sz w:val="36"/>
          <w:szCs w:val="36"/>
          <w:highlight w:val="none"/>
          <w:lang w:val="en-US"/>
        </w:rPr>
      </w:pPr>
      <w:r>
        <w:rPr>
          <w:rFonts w:hint="eastAsia" w:ascii="黑体" w:hAnsi="黑体" w:eastAsia="黑体" w:cs="黑体"/>
          <w:b w:val="0"/>
          <w:bCs w:val="0"/>
          <w:color w:val="auto"/>
          <w:sz w:val="36"/>
          <w:szCs w:val="36"/>
          <w:highlight w:val="none"/>
          <w:lang w:val="en-US"/>
        </w:rPr>
        <w:t xml:space="preserve">残疾人福利性单位声明函</w:t>
      </w:r>
      <w:r/>
    </w:p>
    <w:p>
      <w:pPr>
        <w:pStyle w:val="872"/>
        <w:ind w:firstLine="420"/>
        <w:jc w:val="left"/>
        <w:spacing w:after="0" w:line="360" w:lineRule="auto"/>
        <w:tabs>
          <w:tab w:val="left" w:pos="3711" w:leader="none"/>
          <w:tab w:val="left" w:pos="5151" w:leader="none"/>
        </w:tabs>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872"/>
        <w:ind w:firstLine="420"/>
        <w:jc w:val="left"/>
        <w:spacing w:after="0"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本单位对上述声明的真实性负责。如有虚假，将依法承担相应责任。</w:t>
      </w:r>
      <w:r/>
    </w:p>
    <w:p>
      <w:pPr>
        <w:pStyle w:val="872"/>
        <w:ind w:left="6300"/>
        <w:jc w:val="left"/>
        <w:spacing w:after="0" w:line="360" w:lineRule="auto"/>
        <w:tabs>
          <w:tab w:val="left" w:pos="7098" w:leader="none"/>
        </w:tabs>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单位名称（盖章）：</w:t>
      </w:r>
      <w:r/>
    </w:p>
    <w:p>
      <w:pPr>
        <w:pStyle w:val="872"/>
        <w:ind w:left="6300"/>
        <w:jc w:val="left"/>
        <w:spacing w:after="0" w:line="360" w:lineRule="auto"/>
        <w:tabs>
          <w:tab w:val="left" w:pos="7098" w:leader="none"/>
        </w:tabs>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日期：</w:t>
      </w:r>
      <w:r/>
    </w:p>
    <w:p>
      <w:pPr>
        <w:pStyle w:val="1268"/>
        <w:ind w:left="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pStyle w:val="1268"/>
        <w:ind w:left="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pStyle w:val="1268"/>
        <w:ind w:left="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br w:type="page" w:clear="all"/>
      </w:r>
      <w:r>
        <w:rPr>
          <w:rFonts w:hint="eastAsia" w:ascii="黑体" w:hAnsi="黑体" w:eastAsia="黑体" w:cs="黑体"/>
          <w:color w:val="auto"/>
          <w:sz w:val="21"/>
          <w:szCs w:val="21"/>
          <w:highlight w:val="none"/>
        </w:rPr>
        <w:t xml:space="preserve">附件五、属于监狱企业的证明文件</w:t>
      </w:r>
      <w:r/>
    </w:p>
    <w:p>
      <w:pPr>
        <w:ind w:firstLine="420"/>
        <w:jc w:val="left"/>
        <w:spacing w:line="360" w:lineRule="auto"/>
        <w:rPr>
          <w:rFonts w:hint="eastAsia" w:ascii="黑体" w:hAnsi="黑体" w:eastAsia="黑体" w:cs="黑体"/>
          <w:b/>
          <w:color w:val="auto"/>
          <w:szCs w:val="21"/>
          <w:highlight w:val="none"/>
        </w:rPr>
      </w:pPr>
      <w:r>
        <w:rPr>
          <w:rFonts w:hint="eastAsia" w:ascii="黑体" w:hAnsi="黑体" w:eastAsia="黑体" w:cs="黑体"/>
          <w:color w:val="auto"/>
          <w:szCs w:val="21"/>
          <w:highlight w:val="none"/>
        </w:rPr>
        <w:t xml:space="preserve">提供由省级以上监狱管理局、戒毒管理局（含新疆生产建设兵团）出具的属于监狱企业的证明文件。</w:t>
      </w:r>
      <w:r/>
    </w:p>
    <w:p>
      <w:pPr>
        <w:pStyle w:val="872"/>
        <w:rPr>
          <w:rFonts w:hint="eastAsia" w:ascii="黑体" w:hAnsi="黑体" w:eastAsia="黑体" w:cs="黑体"/>
          <w:color w:val="auto"/>
          <w:highlight w:val="none"/>
        </w:rPr>
      </w:pPr>
      <w:r>
        <w:rPr>
          <w:rFonts w:hint="eastAsia" w:ascii="黑体" w:hAnsi="黑体" w:eastAsia="黑体" w:cs="黑体"/>
          <w:color w:val="auto"/>
          <w:highlight w:val="none"/>
        </w:rPr>
      </w:r>
      <w:r/>
    </w:p>
    <w:p>
      <w:pPr>
        <w:pStyle w:val="872"/>
        <w:spacing w:before="7"/>
        <w:rPr>
          <w:rFonts w:hint="eastAsia" w:ascii="黑体" w:hAnsi="黑体" w:eastAsia="黑体" w:cs="黑体"/>
          <w:color w:val="auto"/>
          <w:sz w:val="18"/>
          <w:highlight w:val="none"/>
        </w:rPr>
      </w:pPr>
      <w:r>
        <w:rPr>
          <w:rFonts w:hint="eastAsia" w:ascii="黑体" w:hAnsi="黑体" w:eastAsia="黑体" w:cs="黑体"/>
          <w:color w:val="auto"/>
          <w:sz w:val="18"/>
          <w:highlight w:val="none"/>
        </w:rPr>
      </w:r>
      <w:r/>
    </w:p>
    <w:p>
      <w:pPr>
        <w:ind w:firstLine="492"/>
        <w:spacing w:line="46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p>
      <w:pPr>
        <w:ind w:firstLine="4638"/>
        <w:spacing w:line="360" w:lineRule="auto"/>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p>
      <w:pPr>
        <w:ind w:firstLine="4638"/>
        <w:spacing w:line="360" w:lineRule="auto"/>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r>
      <w:r/>
    </w:p>
    <w:sectPr>
      <w:headerReference w:type="default" r:id="rId9"/>
      <w:footnotePr/>
      <w:endnotePr>
        <w:numFmt w:val="decimal"/>
      </w:endnotePr>
      <w:type w:val="nextPage"/>
      <w:pgSz w:w="11906" w:h="16838" w:orient="portrait"/>
      <w:pgMar w:top="1327" w:right="1162" w:bottom="1327" w:left="1162"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华文细黑">
    <w:panose1 w:val="02010600040101010101"/>
  </w:font>
  <w:font w:name="方正小标宋_GBK">
    <w:panose1 w:val="020B0503020202020204"/>
  </w:font>
  <w:font w:name="Tahoma">
    <w:panose1 w:val="020B0604030504040204"/>
  </w:font>
  <w:font w:name="楷体_GB2312">
    <w:panose1 w:val="02010609060101010101"/>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w:panose1 w:val="020B0604020202020204"/>
  </w:font>
  <w:font w:name="HYDaHeiJ">
    <w:panose1 w:val="020B0503020202020204"/>
  </w:font>
  <w:font w:name="monospace">
    <w:panose1 w:val="020B0503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19</w:t>
                          </w:r>
                          <w:r>
                            <w:fldChar w:fldCharType="end"/>
                          </w:r>
                          <w:r>
                            <w:rPr>
                              <w:rFonts w:hint="eastAsia"/>
                            </w:rPr>
                            <w:t xml:space="preserve"> 页 共 </w:t>
                          </w:r>
                          <w:r>
                            <w:fldChar w:fldCharType="begin"/>
                          </w:r>
                          <w:r>
                            <w:instrText xml:space="preserve"> NUMPAGES  \* MERGEFORMAT </w:instrText>
                          </w:r>
                          <w:r>
                            <w:fldChar w:fldCharType="separate"/>
                          </w:r>
                          <w:r>
                            <w:t xml:space="preserve">40</w:t>
                          </w:r>
                          <w:r>
                            <w:fldChar w:fldCharType="end"/>
                          </w:r>
                          <w:r>
                            <w:rPr>
                              <w:rFonts w:hint="eastAsia"/>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19</w:t>
                    </w:r>
                    <w:r>
                      <w:fldChar w:fldCharType="end"/>
                    </w:r>
                    <w:r>
                      <w:rPr>
                        <w:rFonts w:hint="eastAsia"/>
                      </w:rPr>
                      <w:t xml:space="preserve"> 页 共 </w:t>
                    </w:r>
                    <w:r>
                      <w:fldChar w:fldCharType="begin"/>
                    </w:r>
                    <w:r>
                      <w:instrText xml:space="preserve"> NUMPAGES  \* MERGEFORMAT </w:instrText>
                    </w:r>
                    <w:r>
                      <w:fldChar w:fldCharType="separate"/>
                    </w:r>
                    <w:r>
                      <w:t xml:space="preserve">40</w:t>
                    </w:r>
                    <w:r>
                      <w:fldChar w:fldCharType="end"/>
                    </w:r>
                    <w:r>
                      <w:rPr>
                        <w:rFonts w:hint="eastAsia"/>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6"/>
    <w:link w:val="657"/>
    <w:uiPriority w:val="9"/>
    <w:rPr>
      <w:rFonts w:ascii="Arial" w:hAnsi="Arial" w:eastAsia="Arial" w:cs="Arial"/>
      <w:sz w:val="40"/>
      <w:szCs w:val="40"/>
    </w:rPr>
  </w:style>
  <w:style w:type="character" w:styleId="15">
    <w:name w:val="Heading 2 Char"/>
    <w:basedOn w:val="666"/>
    <w:link w:val="658"/>
    <w:uiPriority w:val="9"/>
    <w:rPr>
      <w:rFonts w:ascii="Arial" w:hAnsi="Arial" w:eastAsia="Arial" w:cs="Arial"/>
      <w:sz w:val="34"/>
    </w:rPr>
  </w:style>
  <w:style w:type="character" w:styleId="17">
    <w:name w:val="Heading 3 Char"/>
    <w:basedOn w:val="666"/>
    <w:link w:val="659"/>
    <w:uiPriority w:val="9"/>
    <w:rPr>
      <w:rFonts w:ascii="Arial" w:hAnsi="Arial" w:eastAsia="Arial" w:cs="Arial"/>
      <w:sz w:val="30"/>
      <w:szCs w:val="30"/>
    </w:rPr>
  </w:style>
  <w:style w:type="character" w:styleId="21">
    <w:name w:val="Heading 5 Char"/>
    <w:basedOn w:val="666"/>
    <w:link w:val="661"/>
    <w:uiPriority w:val="9"/>
    <w:rPr>
      <w:rFonts w:ascii="Arial" w:hAnsi="Arial" w:eastAsia="Arial" w:cs="Arial"/>
      <w:b/>
      <w:bCs/>
      <w:sz w:val="24"/>
      <w:szCs w:val="24"/>
    </w:rPr>
  </w:style>
  <w:style w:type="character" w:styleId="23">
    <w:name w:val="Heading 6 Char"/>
    <w:basedOn w:val="666"/>
    <w:link w:val="662"/>
    <w:uiPriority w:val="9"/>
    <w:rPr>
      <w:rFonts w:ascii="Arial" w:hAnsi="Arial" w:eastAsia="Arial" w:cs="Arial"/>
      <w:b/>
      <w:bCs/>
      <w:sz w:val="22"/>
      <w:szCs w:val="22"/>
    </w:rPr>
  </w:style>
  <w:style w:type="character" w:styleId="25">
    <w:name w:val="Heading 7 Char"/>
    <w:basedOn w:val="666"/>
    <w:link w:val="663"/>
    <w:uiPriority w:val="9"/>
    <w:rPr>
      <w:rFonts w:ascii="Arial" w:hAnsi="Arial" w:eastAsia="Arial" w:cs="Arial"/>
      <w:b/>
      <w:bCs/>
      <w:i/>
      <w:iCs/>
      <w:sz w:val="22"/>
      <w:szCs w:val="22"/>
    </w:rPr>
  </w:style>
  <w:style w:type="character" w:styleId="27">
    <w:name w:val="Heading 8 Char"/>
    <w:basedOn w:val="666"/>
    <w:link w:val="664"/>
    <w:uiPriority w:val="9"/>
    <w:rPr>
      <w:rFonts w:ascii="Arial" w:hAnsi="Arial" w:eastAsia="Arial" w:cs="Arial"/>
      <w:i/>
      <w:iCs/>
      <w:sz w:val="22"/>
      <w:szCs w:val="22"/>
    </w:rPr>
  </w:style>
  <w:style w:type="character" w:styleId="29">
    <w:name w:val="Heading 9 Char"/>
    <w:basedOn w:val="666"/>
    <w:link w:val="665"/>
    <w:uiPriority w:val="9"/>
    <w:rPr>
      <w:rFonts w:ascii="Arial" w:hAnsi="Arial" w:eastAsia="Arial" w:cs="Arial"/>
      <w:i/>
      <w:iCs/>
      <w:sz w:val="21"/>
      <w:szCs w:val="21"/>
    </w:rPr>
  </w:style>
  <w:style w:type="character" w:styleId="34">
    <w:name w:val="Title Char"/>
    <w:basedOn w:val="666"/>
    <w:link w:val="687"/>
    <w:uiPriority w:val="10"/>
    <w:rPr>
      <w:sz w:val="48"/>
      <w:szCs w:val="48"/>
    </w:rPr>
  </w:style>
  <w:style w:type="character" w:styleId="36">
    <w:name w:val="Subtitle Char"/>
    <w:basedOn w:val="666"/>
    <w:link w:val="680"/>
    <w:uiPriority w:val="11"/>
    <w:rPr>
      <w:sz w:val="24"/>
      <w:szCs w:val="24"/>
    </w:rPr>
  </w:style>
  <w:style w:type="character" w:styleId="42">
    <w:name w:val="Header Char"/>
    <w:basedOn w:val="666"/>
    <w:link w:val="677"/>
    <w:uiPriority w:val="99"/>
  </w:style>
  <w:style w:type="character" w:styleId="46">
    <w:name w:val="Caption Char"/>
    <w:basedOn w:val="670"/>
    <w:link w:val="676"/>
    <w:uiPriority w:val="99"/>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1"/>
    <w:uiPriority w:val="99"/>
    <w:rPr>
      <w:sz w:val="18"/>
    </w:rPr>
  </w:style>
  <w:style w:type="character" w:styleId="178">
    <w:name w:val="Endnote Text Char"/>
    <w:link w:val="675"/>
    <w:uiPriority w:val="99"/>
    <w:rPr>
      <w:sz w:val="20"/>
    </w:rPr>
  </w:style>
  <w:style w:type="paragraph" w:styleId="189">
    <w:name w:val="TOC Heading"/>
    <w:uiPriority w:val="39"/>
    <w:unhideWhenUsed/>
  </w:style>
  <w:style w:type="paragraph" w:styleId="656" w:default="1">
    <w:name w:val="Normal"/>
    <w:next w:val="668"/>
    <w:uiPriority w:val="0"/>
    <w:qFormat/>
    <w:pPr>
      <w:jc w:val="both"/>
      <w:widowControl w:val="off"/>
    </w:pPr>
    <w:rPr>
      <w:rFonts w:ascii="Times New Roman" w:hAnsi="Times New Roman" w:eastAsia="宋体" w:cs="Times New Roman"/>
      <w:sz w:val="21"/>
      <w:szCs w:val="24"/>
      <w:lang w:val="en-US" w:eastAsia="zh-CN" w:bidi="ar-SA"/>
    </w:rPr>
  </w:style>
  <w:style w:type="paragraph" w:styleId="657">
    <w:name w:val="Heading 1"/>
    <w:basedOn w:val="656"/>
    <w:next w:val="656"/>
    <w:link w:val="693"/>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694"/>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695"/>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uiPriority w:val="1"/>
    <w:qFormat/>
    <w:pPr>
      <w:ind w:left="618"/>
      <w:jc w:val="left"/>
      <w:outlineLvl w:val="3"/>
    </w:pPr>
    <w:rPr>
      <w:rFonts w:ascii="宋体" w:hAnsi="宋体" w:cs="宋体"/>
      <w:b/>
      <w:bCs/>
      <w:sz w:val="24"/>
      <w:lang w:val="zh-CN" w:bidi="zh-CN"/>
    </w:rPr>
  </w:style>
  <w:style w:type="paragraph" w:styleId="661">
    <w:name w:val="Heading 5"/>
    <w:basedOn w:val="656"/>
    <w:next w:val="656"/>
    <w:link w:val="697"/>
    <w:uiPriority w:val="9"/>
    <w:unhideWhenUsed/>
    <w:qFormat/>
    <w:pPr>
      <w:keepLines/>
      <w:keepNext/>
      <w:spacing w:before="320" w:after="200"/>
      <w:outlineLvl w:val="4"/>
    </w:pPr>
    <w:rPr>
      <w:rFonts w:ascii="Arial" w:hAnsi="Arial" w:eastAsia="Arial" w:cs="Arial"/>
      <w:b/>
      <w:bCs/>
      <w:sz w:val="24"/>
    </w:rPr>
  </w:style>
  <w:style w:type="paragraph" w:styleId="662">
    <w:name w:val="Heading 6"/>
    <w:basedOn w:val="656"/>
    <w:next w:val="656"/>
    <w:link w:val="698"/>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699"/>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00"/>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01"/>
    <w:uiPriority w:val="9"/>
    <w:unhideWhenUsed/>
    <w:qFormat/>
    <w:pPr>
      <w:keepLines/>
      <w:keepNext/>
      <w:spacing w:before="320" w:after="200"/>
      <w:outlineLvl w:val="8"/>
    </w:pPr>
    <w:rPr>
      <w:rFonts w:ascii="Arial" w:hAnsi="Arial" w:eastAsia="Arial" w:cs="Arial"/>
      <w:i/>
      <w:iCs/>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List Paragraph"/>
    <w:basedOn w:val="656"/>
    <w:uiPriority w:val="34"/>
    <w:unhideWhenUsed/>
    <w:qFormat/>
    <w:pPr>
      <w:ind w:firstLine="420"/>
    </w:pPr>
    <w:rPr>
      <w:rFonts w:ascii="Calibri" w:hAnsi="Calibri"/>
    </w:rPr>
  </w:style>
  <w:style w:type="paragraph" w:styleId="669">
    <w:name w:val="toc 7"/>
    <w:basedOn w:val="656"/>
    <w:next w:val="656"/>
    <w:uiPriority w:val="39"/>
    <w:unhideWhenUsed/>
    <w:qFormat/>
    <w:pPr>
      <w:ind w:left="1701"/>
      <w:spacing w:after="57"/>
    </w:pPr>
  </w:style>
  <w:style w:type="paragraph" w:styleId="670">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1">
    <w:name w:val="annotation text"/>
    <w:basedOn w:val="656"/>
    <w:uiPriority w:val="99"/>
    <w:semiHidden/>
    <w:unhideWhenUsed/>
    <w:qFormat/>
    <w:pPr>
      <w:jc w:val="left"/>
    </w:pPr>
  </w:style>
  <w:style w:type="paragraph" w:styleId="672">
    <w:name w:val="toc 5"/>
    <w:basedOn w:val="656"/>
    <w:next w:val="656"/>
    <w:uiPriority w:val="39"/>
    <w:unhideWhenUsed/>
    <w:qFormat/>
    <w:pPr>
      <w:ind w:left="1134"/>
      <w:spacing w:after="57"/>
    </w:pPr>
  </w:style>
  <w:style w:type="paragraph" w:styleId="673">
    <w:name w:val="toc 3"/>
    <w:basedOn w:val="656"/>
    <w:next w:val="656"/>
    <w:uiPriority w:val="39"/>
    <w:unhideWhenUsed/>
    <w:qFormat/>
    <w:pPr>
      <w:ind w:left="567"/>
      <w:spacing w:after="57"/>
    </w:pPr>
  </w:style>
  <w:style w:type="paragraph" w:styleId="674">
    <w:name w:val="toc 8"/>
    <w:basedOn w:val="656"/>
    <w:next w:val="656"/>
    <w:uiPriority w:val="39"/>
    <w:unhideWhenUsed/>
    <w:qFormat/>
    <w:pPr>
      <w:ind w:left="1984"/>
      <w:spacing w:after="57"/>
    </w:pPr>
  </w:style>
  <w:style w:type="paragraph" w:styleId="675">
    <w:name w:val="endnote text"/>
    <w:basedOn w:val="656"/>
    <w:link w:val="836"/>
    <w:uiPriority w:val="99"/>
    <w:semiHidden/>
    <w:unhideWhenUsed/>
    <w:qFormat/>
    <w:rPr>
      <w:sz w:val="20"/>
    </w:rPr>
  </w:style>
  <w:style w:type="paragraph" w:styleId="676">
    <w:name w:val="Footer"/>
    <w:basedOn w:val="656"/>
    <w:link w:val="709"/>
    <w:uiPriority w:val="99"/>
    <w:unhideWhenUsed/>
    <w:qFormat/>
    <w:pPr>
      <w:tabs>
        <w:tab w:val="center" w:pos="7143" w:leader="none"/>
        <w:tab w:val="right" w:pos="14287" w:leader="none"/>
      </w:tabs>
    </w:pPr>
  </w:style>
  <w:style w:type="paragraph" w:styleId="677">
    <w:name w:val="Header"/>
    <w:basedOn w:val="656"/>
    <w:link w:val="707"/>
    <w:uiPriority w:val="99"/>
    <w:unhideWhenUsed/>
    <w:qFormat/>
    <w:pPr>
      <w:tabs>
        <w:tab w:val="center" w:pos="7143" w:leader="none"/>
        <w:tab w:val="right" w:pos="14287" w:leader="none"/>
      </w:tabs>
    </w:pPr>
  </w:style>
  <w:style w:type="paragraph" w:styleId="678">
    <w:name w:val="toc 1"/>
    <w:basedOn w:val="656"/>
    <w:next w:val="656"/>
    <w:uiPriority w:val="39"/>
    <w:unhideWhenUsed/>
    <w:qFormat/>
    <w:pPr>
      <w:spacing w:after="57"/>
    </w:pPr>
  </w:style>
  <w:style w:type="paragraph" w:styleId="679">
    <w:name w:val="toc 4"/>
    <w:basedOn w:val="656"/>
    <w:next w:val="656"/>
    <w:uiPriority w:val="39"/>
    <w:unhideWhenUsed/>
    <w:qFormat/>
    <w:pPr>
      <w:ind w:left="850"/>
      <w:spacing w:after="57"/>
    </w:pPr>
  </w:style>
  <w:style w:type="paragraph" w:styleId="680">
    <w:name w:val="Subtitle"/>
    <w:basedOn w:val="656"/>
    <w:next w:val="656"/>
    <w:link w:val="704"/>
    <w:uiPriority w:val="11"/>
    <w:qFormat/>
    <w:pPr>
      <w:spacing w:before="200" w:after="200"/>
    </w:pPr>
    <w:rPr>
      <w:sz w:val="24"/>
    </w:rPr>
  </w:style>
  <w:style w:type="paragraph" w:styleId="681">
    <w:name w:val="footnote text"/>
    <w:basedOn w:val="656"/>
    <w:link w:val="835"/>
    <w:uiPriority w:val="99"/>
    <w:semiHidden/>
    <w:unhideWhenUsed/>
    <w:qFormat/>
    <w:pPr>
      <w:spacing w:after="40"/>
    </w:pPr>
    <w:rPr>
      <w:sz w:val="18"/>
    </w:rPr>
  </w:style>
  <w:style w:type="paragraph" w:styleId="682">
    <w:name w:val="toc 6"/>
    <w:basedOn w:val="656"/>
    <w:next w:val="656"/>
    <w:uiPriority w:val="39"/>
    <w:unhideWhenUsed/>
    <w:qFormat/>
    <w:pPr>
      <w:ind w:left="1417"/>
      <w:spacing w:after="57"/>
    </w:pPr>
  </w:style>
  <w:style w:type="paragraph" w:styleId="683">
    <w:name w:val="table of figures"/>
    <w:basedOn w:val="656"/>
    <w:next w:val="656"/>
    <w:uiPriority w:val="99"/>
    <w:unhideWhenUsed/>
    <w:qFormat/>
  </w:style>
  <w:style w:type="paragraph" w:styleId="684">
    <w:name w:val="toc 2"/>
    <w:basedOn w:val="656"/>
    <w:next w:val="656"/>
    <w:uiPriority w:val="39"/>
    <w:unhideWhenUsed/>
    <w:qFormat/>
    <w:pPr>
      <w:ind w:left="283"/>
      <w:spacing w:after="57"/>
    </w:pPr>
  </w:style>
  <w:style w:type="paragraph" w:styleId="685">
    <w:name w:val="toc 9"/>
    <w:basedOn w:val="656"/>
    <w:next w:val="656"/>
    <w:uiPriority w:val="39"/>
    <w:unhideWhenUsed/>
    <w:qFormat/>
    <w:pPr>
      <w:ind w:left="2268"/>
      <w:spacing w:after="57"/>
    </w:pPr>
  </w:style>
  <w:style w:type="paragraph" w:styleId="686">
    <w:name w:val="Normal (Web)"/>
    <w:basedOn w:val="656"/>
    <w:uiPriority w:val="99"/>
    <w:semiHidden/>
    <w:unhideWhenUsed/>
    <w:qFormat/>
    <w:pPr>
      <w:jc w:val="left"/>
      <w:spacing w:beforeAutospacing="1" w:afterAutospacing="1"/>
    </w:pPr>
    <w:rPr>
      <w:sz w:val="24"/>
    </w:rPr>
  </w:style>
  <w:style w:type="paragraph" w:styleId="687">
    <w:name w:val="Title"/>
    <w:basedOn w:val="656"/>
    <w:next w:val="656"/>
    <w:link w:val="703"/>
    <w:uiPriority w:val="10"/>
    <w:qFormat/>
    <w:pPr>
      <w:contextualSpacing/>
      <w:spacing w:before="300" w:after="200"/>
    </w:pPr>
    <w:rPr>
      <w:sz w:val="48"/>
      <w:szCs w:val="48"/>
    </w:rPr>
  </w:style>
  <w:style w:type="table" w:styleId="6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Strong"/>
    <w:basedOn w:val="666"/>
    <w:uiPriority w:val="22"/>
    <w:qFormat/>
    <w:rPr>
      <w:b/>
    </w:rPr>
  </w:style>
  <w:style w:type="character" w:styleId="690">
    <w:name w:val="endnote reference"/>
    <w:uiPriority w:val="99"/>
    <w:semiHidden/>
    <w:unhideWhenUsed/>
    <w:qFormat/>
    <w:rPr>
      <w:vertAlign w:val="superscript"/>
    </w:rPr>
  </w:style>
  <w:style w:type="character" w:styleId="691">
    <w:name w:val="Hyperlink"/>
    <w:uiPriority w:val="99"/>
    <w:unhideWhenUsed/>
    <w:qFormat/>
    <w:rPr>
      <w:color w:val="0000ff" w:themeColor="hyperlink"/>
      <w:u w:val="single"/>
      <w14:textFill>
        <w14:solidFill>
          <w14:schemeClr w14:val="hlink"/>
        </w14:solidFill>
      </w14:textFill>
    </w:rPr>
  </w:style>
  <w:style w:type="character" w:styleId="692">
    <w:name w:val="footnote reference"/>
    <w:uiPriority w:val="99"/>
    <w:unhideWhenUsed/>
    <w:qFormat/>
    <w:rPr>
      <w:vertAlign w:val="superscript"/>
    </w:rPr>
  </w:style>
  <w:style w:type="character" w:styleId="693" w:customStyle="1">
    <w:name w:val="标题 1 字符"/>
    <w:link w:val="657"/>
    <w:uiPriority w:val="9"/>
    <w:qFormat/>
    <w:rPr>
      <w:rFonts w:ascii="Arial" w:hAnsi="Arial" w:eastAsia="Arial" w:cs="Arial"/>
      <w:sz w:val="40"/>
      <w:szCs w:val="40"/>
    </w:rPr>
  </w:style>
  <w:style w:type="character" w:styleId="694" w:customStyle="1">
    <w:name w:val="标题 2 字符"/>
    <w:link w:val="658"/>
    <w:uiPriority w:val="9"/>
    <w:qFormat/>
    <w:rPr>
      <w:rFonts w:ascii="Arial" w:hAnsi="Arial" w:eastAsia="Arial" w:cs="Arial"/>
      <w:sz w:val="34"/>
    </w:rPr>
  </w:style>
  <w:style w:type="character" w:styleId="695" w:customStyle="1">
    <w:name w:val="标题 3 字符"/>
    <w:link w:val="659"/>
    <w:uiPriority w:val="9"/>
    <w:qFormat/>
    <w:rPr>
      <w:rFonts w:ascii="Arial" w:hAnsi="Arial" w:eastAsia="Arial" w:cs="Arial"/>
      <w:sz w:val="30"/>
      <w:szCs w:val="30"/>
    </w:rPr>
  </w:style>
  <w:style w:type="character" w:styleId="696" w:customStyle="1">
    <w:name w:val="Heading 4 Char"/>
    <w:uiPriority w:val="9"/>
    <w:qFormat/>
    <w:rPr>
      <w:rFonts w:ascii="Arial" w:hAnsi="Arial" w:eastAsia="Arial" w:cs="Arial"/>
      <w:b/>
      <w:bCs/>
      <w:sz w:val="26"/>
      <w:szCs w:val="26"/>
    </w:rPr>
  </w:style>
  <w:style w:type="character" w:styleId="697" w:customStyle="1">
    <w:name w:val="标题 5 字符"/>
    <w:link w:val="661"/>
    <w:uiPriority w:val="9"/>
    <w:qFormat/>
    <w:rPr>
      <w:rFonts w:ascii="Arial" w:hAnsi="Arial" w:eastAsia="Arial" w:cs="Arial"/>
      <w:b/>
      <w:bCs/>
      <w:sz w:val="24"/>
      <w:szCs w:val="24"/>
    </w:rPr>
  </w:style>
  <w:style w:type="character" w:styleId="698" w:customStyle="1">
    <w:name w:val="标题 6 字符"/>
    <w:link w:val="662"/>
    <w:uiPriority w:val="9"/>
    <w:qFormat/>
    <w:rPr>
      <w:rFonts w:ascii="Arial" w:hAnsi="Arial" w:eastAsia="Arial" w:cs="Arial"/>
      <w:b/>
      <w:bCs/>
      <w:sz w:val="22"/>
      <w:szCs w:val="22"/>
    </w:rPr>
  </w:style>
  <w:style w:type="character" w:styleId="699" w:customStyle="1">
    <w:name w:val="标题 7 字符"/>
    <w:link w:val="663"/>
    <w:uiPriority w:val="9"/>
    <w:qFormat/>
    <w:rPr>
      <w:rFonts w:ascii="Arial" w:hAnsi="Arial" w:eastAsia="Arial" w:cs="Arial"/>
      <w:b/>
      <w:bCs/>
      <w:i/>
      <w:iCs/>
      <w:sz w:val="22"/>
      <w:szCs w:val="22"/>
    </w:rPr>
  </w:style>
  <w:style w:type="character" w:styleId="700" w:customStyle="1">
    <w:name w:val="标题 8 字符"/>
    <w:link w:val="664"/>
    <w:uiPriority w:val="9"/>
    <w:qFormat/>
    <w:rPr>
      <w:rFonts w:ascii="Arial" w:hAnsi="Arial" w:eastAsia="Arial" w:cs="Arial"/>
      <w:i/>
      <w:iCs/>
      <w:sz w:val="22"/>
      <w:szCs w:val="22"/>
    </w:rPr>
  </w:style>
  <w:style w:type="character" w:styleId="701" w:customStyle="1">
    <w:name w:val="标题 9 字符"/>
    <w:link w:val="665"/>
    <w:uiPriority w:val="9"/>
    <w:qFormat/>
    <w:rPr>
      <w:rFonts w:ascii="Arial" w:hAnsi="Arial" w:eastAsia="Arial" w:cs="Arial"/>
      <w:i/>
      <w:iCs/>
      <w:sz w:val="21"/>
      <w:szCs w:val="21"/>
    </w:rPr>
  </w:style>
  <w:style w:type="paragraph" w:styleId="702">
    <w:name w:val="No Spacing"/>
    <w:uiPriority w:val="1"/>
    <w:qFormat/>
    <w:rPr>
      <w:rFonts w:ascii="Times New Roman" w:hAnsi="Times New Roman" w:eastAsia="宋体" w:cs="Times New Roman"/>
      <w:lang w:val="en-US" w:eastAsia="zh-CN" w:bidi="ar-SA"/>
    </w:rPr>
  </w:style>
  <w:style w:type="character" w:styleId="703" w:customStyle="1">
    <w:name w:val="标题 字符"/>
    <w:link w:val="687"/>
    <w:uiPriority w:val="10"/>
    <w:qFormat/>
    <w:rPr>
      <w:sz w:val="48"/>
      <w:szCs w:val="48"/>
    </w:rPr>
  </w:style>
  <w:style w:type="character" w:styleId="704" w:customStyle="1">
    <w:name w:val="副标题 字符"/>
    <w:link w:val="680"/>
    <w:uiPriority w:val="11"/>
    <w:qFormat/>
    <w:rPr>
      <w:sz w:val="24"/>
      <w:szCs w:val="24"/>
    </w:rPr>
  </w:style>
  <w:style w:type="paragraph" w:styleId="705">
    <w:name w:val="Quote"/>
    <w:basedOn w:val="656"/>
    <w:next w:val="656"/>
    <w:uiPriority w:val="29"/>
    <w:qFormat/>
    <w:pPr>
      <w:ind w:left="720" w:right="720"/>
    </w:pPr>
    <w:rPr>
      <w:i/>
    </w:rPr>
  </w:style>
  <w:style w:type="paragraph" w:styleId="706">
    <w:name w:val="Intense Quote"/>
    <w:basedOn w:val="656"/>
    <w:next w:val="6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页眉 字符"/>
    <w:link w:val="677"/>
    <w:uiPriority w:val="99"/>
    <w:qFormat/>
  </w:style>
  <w:style w:type="character" w:styleId="708" w:customStyle="1">
    <w:name w:val="Footer Char"/>
    <w:uiPriority w:val="99"/>
    <w:qFormat/>
  </w:style>
  <w:style w:type="character" w:styleId="709" w:customStyle="1">
    <w:name w:val="页脚 字符"/>
    <w:link w:val="676"/>
    <w:uiPriority w:val="99"/>
    <w:qFormat/>
  </w:style>
  <w:style w:type="table" w:styleId="71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5" w:customStyle="1">
    <w:name w:val="脚注文本 字符"/>
    <w:link w:val="681"/>
    <w:uiPriority w:val="99"/>
    <w:qFormat/>
    <w:rPr>
      <w:sz w:val="18"/>
    </w:rPr>
  </w:style>
  <w:style w:type="character" w:styleId="836" w:customStyle="1">
    <w:name w:val="尾注文本 字符"/>
    <w:link w:val="675"/>
    <w:uiPriority w:val="99"/>
    <w:qFormat/>
    <w:rPr>
      <w:sz w:val="20"/>
    </w:rPr>
  </w:style>
  <w:style w:type="paragraph" w:styleId="837" w:customStyle="1">
    <w:name w:val="TOC 标题1"/>
    <w:uiPriority w:val="39"/>
    <w:unhideWhenUsed/>
    <w:qFormat/>
    <w:rPr>
      <w:rFonts w:ascii="Times New Roman" w:hAnsi="Times New Roman" w:eastAsia="宋体" w:cs="Times New Roman"/>
      <w:lang w:val="en-US" w:eastAsia="zh-CN" w:bidi="ar-SA"/>
    </w:rPr>
  </w:style>
  <w:style w:type="paragraph" w:styleId="838" w:customStyle="1">
    <w:name w:val="标题 111"/>
    <w:basedOn w:val="656"/>
    <w:next w:val="656"/>
    <w:link w:val="850"/>
    <w:uiPriority w:val="99"/>
    <w:qFormat/>
    <w:pPr>
      <w:keepLines/>
      <w:keepNext/>
      <w:spacing w:before="340" w:after="330" w:line="576" w:lineRule="auto"/>
      <w:outlineLvl w:val="0"/>
    </w:pPr>
    <w:rPr>
      <w:b/>
      <w:bCs/>
      <w:sz w:val="44"/>
      <w:szCs w:val="44"/>
    </w:rPr>
  </w:style>
  <w:style w:type="paragraph" w:styleId="839" w:customStyle="1">
    <w:name w:val="标题 21"/>
    <w:basedOn w:val="656"/>
    <w:next w:val="656"/>
    <w:link w:val="851"/>
    <w:uiPriority w:val="99"/>
    <w:qFormat/>
    <w:pPr>
      <w:keepLines/>
      <w:keepNext/>
      <w:spacing w:before="260" w:after="260" w:line="413" w:lineRule="auto"/>
      <w:outlineLvl w:val="1"/>
    </w:pPr>
    <w:rPr>
      <w:rFonts w:ascii="Arial" w:hAnsi="Arial" w:eastAsia="黑体"/>
      <w:b/>
      <w:bCs/>
      <w:sz w:val="32"/>
      <w:szCs w:val="32"/>
    </w:rPr>
  </w:style>
  <w:style w:type="paragraph" w:styleId="840" w:customStyle="1">
    <w:name w:val="标题 31"/>
    <w:basedOn w:val="656"/>
    <w:next w:val="656"/>
    <w:link w:val="852"/>
    <w:uiPriority w:val="99"/>
    <w:qFormat/>
    <w:pPr>
      <w:keepLines/>
      <w:keepNext/>
      <w:spacing w:before="260" w:after="260" w:line="413" w:lineRule="auto"/>
      <w:outlineLvl w:val="2"/>
    </w:pPr>
    <w:rPr>
      <w:b/>
      <w:bCs/>
      <w:sz w:val="32"/>
      <w:szCs w:val="32"/>
    </w:rPr>
  </w:style>
  <w:style w:type="paragraph" w:styleId="841" w:customStyle="1">
    <w:name w:val="标题 411"/>
    <w:basedOn w:val="656"/>
    <w:next w:val="842"/>
    <w:link w:val="853"/>
    <w:uiPriority w:val="9"/>
    <w:qFormat/>
    <w:pPr>
      <w:keepLines/>
      <w:keepNext/>
      <w:spacing w:before="120" w:after="120"/>
      <w:outlineLvl w:val="3"/>
    </w:pPr>
    <w:rPr>
      <w:rFonts w:ascii="Arial" w:hAnsi="Arial" w:eastAsia="黑体"/>
      <w:b/>
      <w:sz w:val="20"/>
      <w:szCs w:val="20"/>
    </w:rPr>
  </w:style>
  <w:style w:type="paragraph" w:styleId="842" w:customStyle="1">
    <w:name w:val="正文缩进1"/>
    <w:basedOn w:val="656"/>
    <w:link w:val="854"/>
    <w:uiPriority w:val="99"/>
    <w:qFormat/>
    <w:pPr>
      <w:ind w:firstLine="420"/>
    </w:pPr>
    <w:rPr>
      <w:szCs w:val="20"/>
    </w:rPr>
  </w:style>
  <w:style w:type="paragraph" w:styleId="843" w:customStyle="1">
    <w:name w:val="标题 51"/>
    <w:basedOn w:val="656"/>
    <w:next w:val="656"/>
    <w:link w:val="855"/>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844" w:customStyle="1">
    <w:name w:val="标题 61"/>
    <w:basedOn w:val="656"/>
    <w:next w:val="656"/>
    <w:link w:val="856"/>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45" w:customStyle="1">
    <w:name w:val="标题 71"/>
    <w:basedOn w:val="656"/>
    <w:next w:val="656"/>
    <w:link w:val="857"/>
    <w:uiPriority w:val="99"/>
    <w:qFormat/>
    <w:pPr>
      <w:ind w:left="1296" w:hanging="1296"/>
      <w:keepLines/>
      <w:keepNext/>
      <w:spacing w:before="240" w:after="64" w:line="317" w:lineRule="auto"/>
      <w:tabs>
        <w:tab w:val="left" w:pos="1296" w:leader="none"/>
      </w:tabs>
      <w:outlineLvl w:val="6"/>
    </w:pPr>
    <w:rPr>
      <w:b/>
      <w:bCs/>
      <w:sz w:val="24"/>
    </w:rPr>
  </w:style>
  <w:style w:type="paragraph" w:styleId="846" w:customStyle="1">
    <w:name w:val="标题 81"/>
    <w:basedOn w:val="656"/>
    <w:next w:val="656"/>
    <w:link w:val="858"/>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47" w:customStyle="1">
    <w:name w:val="标题 91"/>
    <w:basedOn w:val="656"/>
    <w:next w:val="656"/>
    <w:link w:val="859"/>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48" w:customStyle="1">
    <w:name w:val="默认段落字体1"/>
    <w:uiPriority w:val="1"/>
    <w:unhideWhenUsed/>
    <w:qFormat/>
  </w:style>
  <w:style w:type="table" w:styleId="849" w:customStyle="1">
    <w:name w:val="普通表格1"/>
    <w:uiPriority w:val="99"/>
    <w:unhideWhenUsed/>
    <w:qFormat/>
    <w:tblPr>
      <w:tblCellMar>
        <w:left w:w="0" w:type="dxa"/>
        <w:top w:w="0" w:type="dxa"/>
        <w:right w:w="0" w:type="dxa"/>
        <w:bottom w:w="0" w:type="dxa"/>
      </w:tblCellMar>
    </w:tblPr>
  </w:style>
  <w:style w:type="character" w:styleId="850" w:customStyle="1">
    <w:name w:val="标题 1 Char"/>
    <w:basedOn w:val="848"/>
    <w:link w:val="838"/>
    <w:uiPriority w:val="99"/>
    <w:qFormat/>
    <w:rPr>
      <w:rFonts w:ascii="Times New Roman" w:hAnsi="Times New Roman" w:eastAsia="宋体" w:cs="Times New Roman"/>
      <w:b/>
      <w:sz w:val="44"/>
    </w:rPr>
  </w:style>
  <w:style w:type="character" w:styleId="851" w:customStyle="1">
    <w:name w:val="标题 2 Char"/>
    <w:basedOn w:val="848"/>
    <w:link w:val="839"/>
    <w:uiPriority w:val="99"/>
    <w:qFormat/>
    <w:rPr>
      <w:rFonts w:ascii="Arial" w:hAnsi="Arial" w:eastAsia="黑体" w:cs="Times New Roman"/>
      <w:b/>
      <w:sz w:val="32"/>
    </w:rPr>
  </w:style>
  <w:style w:type="character" w:styleId="852" w:customStyle="1">
    <w:name w:val="标题 3 Char"/>
    <w:basedOn w:val="848"/>
    <w:link w:val="840"/>
    <w:uiPriority w:val="99"/>
    <w:qFormat/>
    <w:rPr>
      <w:rFonts w:ascii="Times New Roman" w:hAnsi="Times New Roman" w:eastAsia="宋体" w:cs="Times New Roman"/>
      <w:b/>
      <w:sz w:val="32"/>
    </w:rPr>
  </w:style>
  <w:style w:type="character" w:styleId="853" w:customStyle="1">
    <w:name w:val="标题 4 Char"/>
    <w:basedOn w:val="848"/>
    <w:link w:val="841"/>
    <w:uiPriority w:val="9"/>
    <w:qFormat/>
    <w:rPr>
      <w:rFonts w:ascii="Arial" w:hAnsi="Arial" w:eastAsia="黑体" w:cs="Times New Roman"/>
      <w:b/>
      <w:sz w:val="20"/>
    </w:rPr>
  </w:style>
  <w:style w:type="character" w:styleId="854" w:customStyle="1">
    <w:name w:val="正文缩进 Char"/>
    <w:link w:val="842"/>
    <w:uiPriority w:val="99"/>
    <w:qFormat/>
    <w:rPr>
      <w:sz w:val="21"/>
    </w:rPr>
  </w:style>
  <w:style w:type="character" w:styleId="855" w:customStyle="1">
    <w:name w:val="标题 5 Char"/>
    <w:basedOn w:val="848"/>
    <w:link w:val="843"/>
    <w:uiPriority w:val="99"/>
    <w:qFormat/>
    <w:rPr>
      <w:rFonts w:ascii="Times New Roman" w:hAnsi="Times New Roman" w:eastAsia="宋体" w:cs="Times New Roman"/>
      <w:b/>
      <w:sz w:val="28"/>
    </w:rPr>
  </w:style>
  <w:style w:type="character" w:styleId="856" w:customStyle="1">
    <w:name w:val="标题 6 Char"/>
    <w:basedOn w:val="848"/>
    <w:link w:val="844"/>
    <w:uiPriority w:val="99"/>
    <w:qFormat/>
    <w:rPr>
      <w:rFonts w:ascii="Arial" w:hAnsi="Arial" w:eastAsia="黑体" w:cs="Times New Roman"/>
      <w:b/>
      <w:sz w:val="24"/>
    </w:rPr>
  </w:style>
  <w:style w:type="character" w:styleId="857" w:customStyle="1">
    <w:name w:val="标题 7 Char"/>
    <w:basedOn w:val="848"/>
    <w:link w:val="845"/>
    <w:uiPriority w:val="99"/>
    <w:qFormat/>
    <w:rPr>
      <w:rFonts w:ascii="Times New Roman" w:hAnsi="Times New Roman" w:eastAsia="宋体" w:cs="Times New Roman"/>
      <w:b/>
      <w:sz w:val="24"/>
    </w:rPr>
  </w:style>
  <w:style w:type="character" w:styleId="858" w:customStyle="1">
    <w:name w:val="标题 8 Char"/>
    <w:basedOn w:val="848"/>
    <w:link w:val="846"/>
    <w:uiPriority w:val="99"/>
    <w:qFormat/>
    <w:rPr>
      <w:rFonts w:ascii="Arial" w:hAnsi="Arial" w:eastAsia="黑体" w:cs="Times New Roman"/>
      <w:sz w:val="24"/>
    </w:rPr>
  </w:style>
  <w:style w:type="character" w:styleId="859" w:customStyle="1">
    <w:name w:val="标题 9 Char"/>
    <w:basedOn w:val="848"/>
    <w:link w:val="847"/>
    <w:uiPriority w:val="99"/>
    <w:qFormat/>
    <w:rPr>
      <w:rFonts w:ascii="Arial" w:hAnsi="Arial" w:eastAsia="黑体" w:cs="Times New Roman"/>
      <w:sz w:val="21"/>
    </w:rPr>
  </w:style>
  <w:style w:type="paragraph" w:styleId="860" w:customStyle="1">
    <w:name w:val="列表 31"/>
    <w:basedOn w:val="656"/>
    <w:uiPriority w:val="99"/>
    <w:qFormat/>
    <w:pPr>
      <w:ind w:left="1260" w:hanging="420"/>
    </w:pPr>
    <w:rPr>
      <w:szCs w:val="20"/>
    </w:rPr>
  </w:style>
  <w:style w:type="paragraph" w:styleId="861" w:customStyle="1">
    <w:name w:val="目录 71"/>
    <w:basedOn w:val="656"/>
    <w:next w:val="656"/>
    <w:uiPriority w:val="99"/>
    <w:semiHidden/>
    <w:qFormat/>
    <w:pPr>
      <w:ind w:left="1260"/>
      <w:jc w:val="left"/>
    </w:pPr>
    <w:rPr>
      <w:szCs w:val="21"/>
    </w:rPr>
  </w:style>
  <w:style w:type="paragraph" w:styleId="862" w:customStyle="1">
    <w:name w:val="列表编号 21"/>
    <w:basedOn w:val="656"/>
    <w:uiPriority w:val="99"/>
    <w:qFormat/>
    <w:pPr>
      <w:ind w:left="1440" w:hanging="1440"/>
      <w:spacing w:line="360" w:lineRule="auto"/>
      <w:tabs>
        <w:tab w:val="left" w:pos="1440" w:leader="none"/>
      </w:tabs>
    </w:pPr>
    <w:rPr>
      <w:sz w:val="24"/>
    </w:rPr>
  </w:style>
  <w:style w:type="paragraph" w:styleId="863" w:customStyle="1">
    <w:name w:val="列表编号1"/>
    <w:basedOn w:val="656"/>
    <w:uiPriority w:val="99"/>
    <w:qFormat/>
    <w:pPr>
      <w:ind w:left="2952" w:hanging="432"/>
      <w:tabs>
        <w:tab w:val="left" w:pos="2952" w:leader="none"/>
      </w:tabs>
    </w:pPr>
  </w:style>
  <w:style w:type="paragraph" w:styleId="864" w:customStyle="1">
    <w:name w:val="文档结构图1"/>
    <w:basedOn w:val="656"/>
    <w:link w:val="865"/>
    <w:uiPriority w:val="99"/>
    <w:semiHidden/>
    <w:qFormat/>
    <w:pPr>
      <w:shd w:val="clear" w:color="auto" w:fill="000080"/>
    </w:pPr>
    <w:rPr>
      <w:sz w:val="24"/>
    </w:rPr>
  </w:style>
  <w:style w:type="character" w:styleId="865" w:customStyle="1">
    <w:name w:val="文档结构图 Char"/>
    <w:basedOn w:val="848"/>
    <w:link w:val="864"/>
    <w:uiPriority w:val="99"/>
    <w:semiHidden/>
    <w:qFormat/>
    <w:rPr>
      <w:rFonts w:ascii="Times New Roman" w:hAnsi="Times New Roman" w:eastAsia="宋体" w:cs="Times New Roman"/>
      <w:sz w:val="24"/>
      <w:shd w:val="clear" w:color="auto" w:fill="000080"/>
    </w:rPr>
  </w:style>
  <w:style w:type="paragraph" w:styleId="866" w:customStyle="1">
    <w:name w:val="批注文字1"/>
    <w:basedOn w:val="656"/>
    <w:link w:val="867"/>
    <w:uiPriority w:val="99"/>
    <w:qFormat/>
    <w:pPr>
      <w:jc w:val="left"/>
    </w:pPr>
    <w:rPr>
      <w:sz w:val="20"/>
      <w:szCs w:val="20"/>
    </w:rPr>
  </w:style>
  <w:style w:type="character" w:styleId="867" w:customStyle="1">
    <w:name w:val="批注文字 Char"/>
    <w:basedOn w:val="848"/>
    <w:link w:val="866"/>
    <w:uiPriority w:val="99"/>
    <w:qFormat/>
    <w:rPr>
      <w:rFonts w:ascii="Times New Roman" w:hAnsi="Times New Roman" w:eastAsia="宋体" w:cs="Times New Roman"/>
      <w:sz w:val="20"/>
    </w:rPr>
  </w:style>
  <w:style w:type="paragraph" w:styleId="868" w:customStyle="1">
    <w:name w:val="称呼1"/>
    <w:basedOn w:val="656"/>
    <w:next w:val="656"/>
    <w:link w:val="869"/>
    <w:uiPriority w:val="99"/>
    <w:qFormat/>
    <w:rPr>
      <w:rFonts w:ascii="仿宋_GB2312" w:eastAsia="仿宋_GB2312"/>
      <w:sz w:val="20"/>
      <w:szCs w:val="20"/>
    </w:rPr>
  </w:style>
  <w:style w:type="character" w:styleId="869" w:customStyle="1">
    <w:name w:val="称呼 Char"/>
    <w:basedOn w:val="848"/>
    <w:link w:val="868"/>
    <w:uiPriority w:val="99"/>
    <w:qFormat/>
    <w:rPr>
      <w:rFonts w:ascii="仿宋_GB2312" w:hAnsi="Times New Roman" w:eastAsia="仿宋_GB2312" w:cs="Times New Roman"/>
      <w:sz w:val="20"/>
    </w:rPr>
  </w:style>
  <w:style w:type="paragraph" w:styleId="870" w:customStyle="1">
    <w:name w:val="正文文本 31"/>
    <w:basedOn w:val="656"/>
    <w:link w:val="871"/>
    <w:uiPriority w:val="99"/>
    <w:qFormat/>
    <w:pPr>
      <w:spacing w:after="120"/>
    </w:pPr>
    <w:rPr>
      <w:sz w:val="16"/>
      <w:szCs w:val="16"/>
    </w:rPr>
  </w:style>
  <w:style w:type="character" w:styleId="871" w:customStyle="1">
    <w:name w:val="正文文本 3 Char"/>
    <w:basedOn w:val="848"/>
    <w:link w:val="870"/>
    <w:uiPriority w:val="99"/>
    <w:qFormat/>
    <w:rPr>
      <w:rFonts w:ascii="Times New Roman" w:hAnsi="Times New Roman" w:eastAsia="宋体" w:cs="Times New Roman"/>
      <w:sz w:val="16"/>
    </w:rPr>
  </w:style>
  <w:style w:type="paragraph" w:styleId="872" w:customStyle="1">
    <w:name w:val="正文文本1"/>
    <w:basedOn w:val="656"/>
    <w:next w:val="656"/>
    <w:link w:val="873"/>
    <w:uiPriority w:val="99"/>
    <w:qFormat/>
    <w:pPr>
      <w:spacing w:after="120"/>
    </w:pPr>
    <w:rPr>
      <w:sz w:val="24"/>
    </w:rPr>
  </w:style>
  <w:style w:type="character" w:styleId="873" w:customStyle="1">
    <w:name w:val="正文文本 Char"/>
    <w:basedOn w:val="848"/>
    <w:link w:val="872"/>
    <w:uiPriority w:val="99"/>
    <w:qFormat/>
    <w:rPr>
      <w:rFonts w:ascii="Times New Roman" w:hAnsi="Times New Roman" w:eastAsia="宋体" w:cs="Times New Roman"/>
      <w:sz w:val="24"/>
    </w:rPr>
  </w:style>
  <w:style w:type="paragraph" w:styleId="874" w:customStyle="1">
    <w:name w:val="正文文本缩进11"/>
    <w:basedOn w:val="656"/>
    <w:link w:val="875"/>
    <w:uiPriority w:val="99"/>
    <w:qFormat/>
    <w:pPr>
      <w:ind w:left="420"/>
      <w:spacing w:after="120"/>
    </w:pPr>
    <w:rPr>
      <w:sz w:val="24"/>
    </w:rPr>
  </w:style>
  <w:style w:type="character" w:styleId="875" w:customStyle="1">
    <w:name w:val="正文文本缩进 Char"/>
    <w:basedOn w:val="848"/>
    <w:link w:val="874"/>
    <w:uiPriority w:val="99"/>
    <w:qFormat/>
    <w:rPr>
      <w:rFonts w:ascii="Times New Roman" w:hAnsi="Times New Roman" w:eastAsia="宋体" w:cs="Times New Roman"/>
      <w:sz w:val="24"/>
    </w:rPr>
  </w:style>
  <w:style w:type="paragraph" w:styleId="876" w:customStyle="1">
    <w:name w:val="列表 21"/>
    <w:basedOn w:val="656"/>
    <w:uiPriority w:val="99"/>
    <w:qFormat/>
    <w:pPr>
      <w:ind w:left="100" w:hanging="200"/>
    </w:pPr>
    <w:rPr>
      <w:szCs w:val="21"/>
    </w:rPr>
  </w:style>
  <w:style w:type="paragraph" w:styleId="877" w:customStyle="1">
    <w:name w:val="索引 41"/>
    <w:basedOn w:val="656"/>
    <w:next w:val="656"/>
    <w:uiPriority w:val="0"/>
    <w:semiHidden/>
    <w:qFormat/>
    <w:pPr>
      <w:ind w:left="1260"/>
    </w:pPr>
    <w:rPr>
      <w:rFonts w:ascii="Calibri" w:hAnsi="Calibri" w:eastAsia="Calibri" w:cs="宋体"/>
      <w:sz w:val="20"/>
      <w:lang w:val="zh-CN"/>
    </w:rPr>
  </w:style>
  <w:style w:type="paragraph" w:styleId="878" w:customStyle="1">
    <w:name w:val="目录 51"/>
    <w:basedOn w:val="656"/>
    <w:next w:val="656"/>
    <w:uiPriority w:val="99"/>
    <w:semiHidden/>
    <w:qFormat/>
    <w:pPr>
      <w:ind w:left="840"/>
      <w:jc w:val="left"/>
    </w:pPr>
    <w:rPr>
      <w:szCs w:val="21"/>
    </w:rPr>
  </w:style>
  <w:style w:type="paragraph" w:styleId="879" w:customStyle="1">
    <w:name w:val="目录 31"/>
    <w:basedOn w:val="656"/>
    <w:next w:val="656"/>
    <w:uiPriority w:val="99"/>
    <w:semiHidden/>
    <w:qFormat/>
    <w:pPr>
      <w:ind w:left="840"/>
    </w:pPr>
  </w:style>
  <w:style w:type="paragraph" w:styleId="880" w:customStyle="1">
    <w:name w:val="纯文本11"/>
    <w:basedOn w:val="656"/>
    <w:link w:val="881"/>
    <w:uiPriority w:val="99"/>
    <w:qFormat/>
    <w:rPr>
      <w:rFonts w:ascii="宋体" w:hAnsi="Courier New"/>
      <w:szCs w:val="21"/>
    </w:rPr>
  </w:style>
  <w:style w:type="character" w:styleId="881" w:customStyle="1">
    <w:name w:val="纯文本 Char"/>
    <w:basedOn w:val="848"/>
    <w:link w:val="880"/>
    <w:uiPriority w:val="99"/>
    <w:qFormat/>
    <w:rPr>
      <w:rFonts w:ascii="宋体" w:hAnsi="Courier New" w:eastAsia="宋体" w:cs="Times New Roman"/>
      <w:sz w:val="21"/>
    </w:rPr>
  </w:style>
  <w:style w:type="paragraph" w:styleId="882" w:customStyle="1">
    <w:name w:val="目录 81"/>
    <w:basedOn w:val="656"/>
    <w:next w:val="656"/>
    <w:uiPriority w:val="99"/>
    <w:semiHidden/>
    <w:qFormat/>
    <w:pPr>
      <w:ind w:left="1470"/>
      <w:jc w:val="left"/>
    </w:pPr>
    <w:rPr>
      <w:szCs w:val="21"/>
    </w:rPr>
  </w:style>
  <w:style w:type="paragraph" w:styleId="883" w:customStyle="1">
    <w:name w:val="索引 31"/>
    <w:basedOn w:val="656"/>
    <w:next w:val="656"/>
    <w:uiPriority w:val="99"/>
    <w:semiHidden/>
    <w:qFormat/>
    <w:pPr>
      <w:ind w:left="840"/>
    </w:pPr>
    <w:rPr>
      <w:szCs w:val="20"/>
    </w:rPr>
  </w:style>
  <w:style w:type="paragraph" w:styleId="884" w:customStyle="1">
    <w:name w:val="日期1"/>
    <w:basedOn w:val="656"/>
    <w:next w:val="656"/>
    <w:link w:val="885"/>
    <w:uiPriority w:val="99"/>
    <w:qFormat/>
    <w:pPr>
      <w:ind w:left="100"/>
    </w:pPr>
    <w:rPr>
      <w:sz w:val="20"/>
      <w:szCs w:val="20"/>
    </w:rPr>
  </w:style>
  <w:style w:type="character" w:styleId="885" w:customStyle="1">
    <w:name w:val="日期 Char"/>
    <w:basedOn w:val="848"/>
    <w:link w:val="884"/>
    <w:uiPriority w:val="99"/>
    <w:qFormat/>
    <w:rPr>
      <w:rFonts w:ascii="Times New Roman" w:hAnsi="Times New Roman" w:eastAsia="宋体" w:cs="Times New Roman"/>
      <w:sz w:val="20"/>
    </w:rPr>
  </w:style>
  <w:style w:type="paragraph" w:styleId="886" w:customStyle="1">
    <w:name w:val="正文文本缩进 21"/>
    <w:basedOn w:val="656"/>
    <w:link w:val="887"/>
    <w:uiPriority w:val="99"/>
    <w:qFormat/>
    <w:pPr>
      <w:ind w:firstLine="480"/>
      <w:spacing w:line="400" w:lineRule="exact"/>
    </w:pPr>
    <w:rPr>
      <w:rFonts w:ascii="宋体" w:hAnsi="宋体"/>
      <w:sz w:val="24"/>
    </w:rPr>
  </w:style>
  <w:style w:type="character" w:styleId="887" w:customStyle="1">
    <w:name w:val="正文文本缩进 2 Char"/>
    <w:basedOn w:val="848"/>
    <w:link w:val="886"/>
    <w:uiPriority w:val="99"/>
    <w:qFormat/>
    <w:rPr>
      <w:rFonts w:ascii="宋体" w:hAnsi="宋体" w:eastAsia="宋体" w:cs="Times New Roman"/>
      <w:sz w:val="24"/>
    </w:rPr>
  </w:style>
  <w:style w:type="paragraph" w:styleId="888" w:customStyle="1">
    <w:name w:val="尾注文本1"/>
    <w:basedOn w:val="656"/>
    <w:link w:val="889"/>
    <w:uiPriority w:val="99"/>
    <w:semiHidden/>
    <w:qFormat/>
    <w:pPr>
      <w:jc w:val="left"/>
    </w:pPr>
    <w:rPr>
      <w:sz w:val="24"/>
    </w:rPr>
  </w:style>
  <w:style w:type="character" w:styleId="889" w:customStyle="1">
    <w:name w:val="尾注文本 Char"/>
    <w:basedOn w:val="848"/>
    <w:link w:val="888"/>
    <w:uiPriority w:val="99"/>
    <w:semiHidden/>
    <w:qFormat/>
    <w:rPr>
      <w:rFonts w:ascii="Times New Roman" w:hAnsi="Times New Roman" w:eastAsia="宋体" w:cs="Times New Roman"/>
      <w:sz w:val="24"/>
    </w:rPr>
  </w:style>
  <w:style w:type="paragraph" w:styleId="890" w:customStyle="1">
    <w:name w:val="批注框文本11"/>
    <w:basedOn w:val="656"/>
    <w:link w:val="891"/>
    <w:uiPriority w:val="99"/>
    <w:semiHidden/>
    <w:qFormat/>
    <w:rPr>
      <w:sz w:val="18"/>
      <w:szCs w:val="18"/>
    </w:rPr>
  </w:style>
  <w:style w:type="character" w:styleId="891" w:customStyle="1">
    <w:name w:val="批注框文本 Char"/>
    <w:basedOn w:val="848"/>
    <w:link w:val="890"/>
    <w:uiPriority w:val="99"/>
    <w:semiHidden/>
    <w:qFormat/>
    <w:rPr>
      <w:rFonts w:ascii="Times New Roman" w:hAnsi="Times New Roman" w:eastAsia="宋体" w:cs="Times New Roman"/>
      <w:sz w:val="18"/>
    </w:rPr>
  </w:style>
  <w:style w:type="paragraph" w:styleId="892" w:customStyle="1">
    <w:name w:val="页脚1"/>
    <w:basedOn w:val="656"/>
    <w:link w:val="893"/>
    <w:uiPriority w:val="99"/>
    <w:qFormat/>
    <w:pPr>
      <w:jc w:val="left"/>
      <w:tabs>
        <w:tab w:val="center" w:pos="4153" w:leader="none"/>
        <w:tab w:val="right" w:pos="8306" w:leader="none"/>
      </w:tabs>
    </w:pPr>
    <w:rPr>
      <w:sz w:val="18"/>
      <w:szCs w:val="18"/>
    </w:rPr>
  </w:style>
  <w:style w:type="character" w:styleId="893" w:customStyle="1">
    <w:name w:val="页脚 Char"/>
    <w:basedOn w:val="848"/>
    <w:link w:val="892"/>
    <w:uiPriority w:val="99"/>
    <w:qFormat/>
    <w:rPr>
      <w:rFonts w:cs="Times New Roman"/>
      <w:sz w:val="18"/>
    </w:rPr>
  </w:style>
  <w:style w:type="paragraph" w:styleId="894" w:customStyle="1">
    <w:name w:val="页眉1"/>
    <w:basedOn w:val="656"/>
    <w:link w:val="895"/>
    <w:uiPriority w:val="99"/>
    <w:qFormat/>
    <w:pPr>
      <w:jc w:val="center"/>
      <w:tabs>
        <w:tab w:val="center" w:pos="4153" w:leader="none"/>
        <w:tab w:val="right" w:pos="8306" w:leader="none"/>
      </w:tabs>
      <w:pBdr>
        <w:bottom w:val="single" w:color="000000" w:sz="6" w:space="1"/>
      </w:pBdr>
    </w:pPr>
    <w:rPr>
      <w:sz w:val="18"/>
      <w:szCs w:val="18"/>
    </w:rPr>
  </w:style>
  <w:style w:type="character" w:styleId="895" w:customStyle="1">
    <w:name w:val="页眉 Char"/>
    <w:basedOn w:val="848"/>
    <w:link w:val="894"/>
    <w:uiPriority w:val="99"/>
    <w:qFormat/>
    <w:rPr>
      <w:rFonts w:cs="Times New Roman"/>
      <w:sz w:val="18"/>
    </w:rPr>
  </w:style>
  <w:style w:type="paragraph" w:styleId="896" w:customStyle="1">
    <w:name w:val="签名1"/>
    <w:basedOn w:val="656"/>
    <w:link w:val="897"/>
    <w:uiPriority w:val="99"/>
    <w:qFormat/>
    <w:pPr>
      <w:jc w:val="center"/>
      <w:spacing w:after="600" w:line="312" w:lineRule="atLeast"/>
    </w:pPr>
    <w:rPr>
      <w:rFonts w:eastAsia="仿宋_GB2312"/>
      <w:sz w:val="20"/>
      <w:szCs w:val="20"/>
    </w:rPr>
  </w:style>
  <w:style w:type="character" w:styleId="897" w:customStyle="1">
    <w:name w:val="签名 Char"/>
    <w:basedOn w:val="848"/>
    <w:link w:val="896"/>
    <w:uiPriority w:val="99"/>
    <w:qFormat/>
    <w:rPr>
      <w:rFonts w:ascii="Times New Roman" w:hAnsi="Times New Roman" w:eastAsia="仿宋_GB2312" w:cs="Times New Roman"/>
      <w:sz w:val="20"/>
    </w:rPr>
  </w:style>
  <w:style w:type="paragraph" w:styleId="898" w:customStyle="1">
    <w:name w:val="目录 11"/>
    <w:basedOn w:val="656"/>
    <w:next w:val="656"/>
    <w:uiPriority w:val="99"/>
    <w:semiHidden/>
    <w:qFormat/>
  </w:style>
  <w:style w:type="paragraph" w:styleId="899" w:customStyle="1">
    <w:name w:val="目录 41"/>
    <w:basedOn w:val="656"/>
    <w:next w:val="656"/>
    <w:uiPriority w:val="99"/>
    <w:semiHidden/>
    <w:qFormat/>
    <w:pPr>
      <w:ind w:left="630"/>
      <w:jc w:val="left"/>
    </w:pPr>
    <w:rPr>
      <w:szCs w:val="21"/>
    </w:rPr>
  </w:style>
  <w:style w:type="paragraph" w:styleId="900" w:customStyle="1">
    <w:name w:val="索引标题1"/>
    <w:basedOn w:val="656"/>
    <w:next w:val="901"/>
    <w:uiPriority w:val="99"/>
    <w:semiHidden/>
    <w:qFormat/>
    <w:rPr>
      <w:szCs w:val="20"/>
    </w:rPr>
  </w:style>
  <w:style w:type="paragraph" w:styleId="901" w:customStyle="1">
    <w:name w:val="索引 11"/>
    <w:basedOn w:val="656"/>
    <w:next w:val="656"/>
    <w:uiPriority w:val="99"/>
    <w:semiHidden/>
    <w:qFormat/>
    <w:pPr>
      <w:jc w:val="center"/>
      <w:tabs>
        <w:tab w:val="left" w:pos="1260" w:leader="none"/>
      </w:tabs>
    </w:pPr>
    <w:rPr>
      <w:rFonts w:ascii="仿宋_GB2312" w:hAnsi="宋体" w:eastAsia="仿宋_GB2312"/>
      <w:sz w:val="30"/>
      <w:szCs w:val="20"/>
    </w:rPr>
  </w:style>
  <w:style w:type="paragraph" w:styleId="902" w:customStyle="1">
    <w:name w:val="副标题1"/>
    <w:basedOn w:val="656"/>
    <w:next w:val="656"/>
    <w:link w:val="903"/>
    <w:uiPriority w:val="99"/>
    <w:qFormat/>
    <w:pPr>
      <w:jc w:val="left"/>
      <w:spacing w:after="600" w:line="276" w:lineRule="auto"/>
      <w:widowControl/>
    </w:pPr>
    <w:rPr>
      <w:rFonts w:ascii="Cambria" w:hAnsi="Cambria"/>
      <w:i/>
      <w:iCs/>
      <w:spacing w:val="13"/>
      <w:sz w:val="24"/>
      <w:lang w:eastAsia="en-US"/>
    </w:rPr>
  </w:style>
  <w:style w:type="character" w:styleId="903" w:customStyle="1">
    <w:name w:val="副标题 Char"/>
    <w:basedOn w:val="848"/>
    <w:link w:val="902"/>
    <w:uiPriority w:val="99"/>
    <w:qFormat/>
    <w:rPr>
      <w:rFonts w:ascii="Cambria" w:hAnsi="Cambria" w:eastAsia="宋体" w:cs="Times New Roman"/>
      <w:i/>
      <w:spacing w:val="13"/>
      <w:sz w:val="24"/>
      <w:lang w:eastAsia="en-US"/>
    </w:rPr>
  </w:style>
  <w:style w:type="paragraph" w:styleId="904" w:customStyle="1">
    <w:name w:val="列表1"/>
    <w:basedOn w:val="656"/>
    <w:uiPriority w:val="99"/>
    <w:qFormat/>
    <w:pPr>
      <w:ind w:left="200" w:hanging="200"/>
    </w:pPr>
    <w:rPr>
      <w:szCs w:val="21"/>
    </w:rPr>
  </w:style>
  <w:style w:type="paragraph" w:styleId="905" w:customStyle="1">
    <w:name w:val="脚注文本1"/>
    <w:basedOn w:val="656"/>
    <w:link w:val="906"/>
    <w:uiPriority w:val="99"/>
    <w:semiHidden/>
    <w:qFormat/>
    <w:pPr>
      <w:jc w:val="left"/>
    </w:pPr>
    <w:rPr>
      <w:sz w:val="18"/>
      <w:szCs w:val="18"/>
    </w:rPr>
  </w:style>
  <w:style w:type="character" w:styleId="906" w:customStyle="1">
    <w:name w:val="脚注文本 Char"/>
    <w:basedOn w:val="848"/>
    <w:link w:val="905"/>
    <w:uiPriority w:val="99"/>
    <w:semiHidden/>
    <w:qFormat/>
    <w:rPr>
      <w:rFonts w:ascii="Times New Roman" w:hAnsi="Times New Roman" w:eastAsia="宋体" w:cs="Times New Roman"/>
      <w:sz w:val="18"/>
    </w:rPr>
  </w:style>
  <w:style w:type="paragraph" w:styleId="907" w:customStyle="1">
    <w:name w:val="目录 61"/>
    <w:basedOn w:val="656"/>
    <w:next w:val="656"/>
    <w:uiPriority w:val="99"/>
    <w:semiHidden/>
    <w:qFormat/>
    <w:pPr>
      <w:ind w:left="1050"/>
      <w:jc w:val="left"/>
    </w:pPr>
    <w:rPr>
      <w:szCs w:val="21"/>
    </w:rPr>
  </w:style>
  <w:style w:type="paragraph" w:styleId="908" w:customStyle="1">
    <w:name w:val="正文文本缩进 311"/>
    <w:basedOn w:val="656"/>
    <w:link w:val="909"/>
    <w:uiPriority w:val="99"/>
    <w:qFormat/>
    <w:pPr>
      <w:ind w:left="480"/>
      <w:spacing w:before="120" w:after="120" w:line="264" w:lineRule="auto"/>
    </w:pPr>
    <w:rPr>
      <w:b/>
      <w:bCs/>
      <w:sz w:val="20"/>
      <w:szCs w:val="20"/>
    </w:rPr>
  </w:style>
  <w:style w:type="character" w:styleId="909" w:customStyle="1">
    <w:name w:val="正文文本缩进 3 Char"/>
    <w:basedOn w:val="848"/>
    <w:link w:val="908"/>
    <w:uiPriority w:val="99"/>
    <w:qFormat/>
    <w:rPr>
      <w:rFonts w:ascii="Times New Roman" w:hAnsi="Times New Roman" w:eastAsia="宋体" w:cs="Times New Roman"/>
      <w:b/>
      <w:sz w:val="20"/>
    </w:rPr>
  </w:style>
  <w:style w:type="paragraph" w:styleId="910" w:customStyle="1">
    <w:name w:val="图表目录1"/>
    <w:basedOn w:val="656"/>
    <w:next w:val="656"/>
    <w:uiPriority w:val="99"/>
    <w:semiHidden/>
    <w:qFormat/>
    <w:pPr>
      <w:ind w:left="840" w:hanging="420"/>
    </w:pPr>
    <w:rPr>
      <w:szCs w:val="21"/>
    </w:rPr>
  </w:style>
  <w:style w:type="paragraph" w:styleId="911" w:customStyle="1">
    <w:name w:val="目录 21"/>
    <w:basedOn w:val="656"/>
    <w:next w:val="656"/>
    <w:uiPriority w:val="39"/>
    <w:qFormat/>
    <w:pPr>
      <w:ind w:left="420"/>
    </w:pPr>
  </w:style>
  <w:style w:type="paragraph" w:styleId="912" w:customStyle="1">
    <w:name w:val="目录 91"/>
    <w:basedOn w:val="656"/>
    <w:next w:val="656"/>
    <w:uiPriority w:val="99"/>
    <w:semiHidden/>
    <w:qFormat/>
    <w:pPr>
      <w:ind w:left="1680"/>
      <w:jc w:val="left"/>
    </w:pPr>
    <w:rPr>
      <w:szCs w:val="21"/>
    </w:rPr>
  </w:style>
  <w:style w:type="paragraph" w:styleId="913" w:customStyle="1">
    <w:name w:val="正文文本 211"/>
    <w:basedOn w:val="656"/>
    <w:link w:val="914"/>
    <w:uiPriority w:val="99"/>
    <w:qFormat/>
    <w:pPr>
      <w:jc w:val="center"/>
    </w:pPr>
    <w:rPr>
      <w:b/>
      <w:bCs/>
      <w:sz w:val="20"/>
      <w:szCs w:val="20"/>
    </w:rPr>
  </w:style>
  <w:style w:type="character" w:styleId="914" w:customStyle="1">
    <w:name w:val="正文文本 2 Char"/>
    <w:basedOn w:val="848"/>
    <w:link w:val="913"/>
    <w:uiPriority w:val="99"/>
    <w:qFormat/>
    <w:rPr>
      <w:rFonts w:ascii="Times New Roman" w:hAnsi="Times New Roman" w:eastAsia="宋体" w:cs="Times New Roman"/>
      <w:b/>
      <w:sz w:val="20"/>
    </w:rPr>
  </w:style>
  <w:style w:type="paragraph" w:styleId="915" w:customStyle="1">
    <w:name w:val="HTML 预设格式1"/>
    <w:basedOn w:val="656"/>
    <w:link w:val="91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16" w:customStyle="1">
    <w:name w:val="HTML 预设格式 Char"/>
    <w:basedOn w:val="848"/>
    <w:link w:val="915"/>
    <w:uiPriority w:val="99"/>
    <w:qFormat/>
    <w:rPr>
      <w:rFonts w:ascii="宋体" w:hAnsi="宋体" w:eastAsia="宋体" w:cs="Times New Roman"/>
      <w:sz w:val="24"/>
    </w:rPr>
  </w:style>
  <w:style w:type="paragraph" w:styleId="917" w:customStyle="1">
    <w:name w:val="普通(网站)1"/>
    <w:basedOn w:val="656"/>
    <w:uiPriority w:val="0"/>
    <w:qFormat/>
    <w:pPr>
      <w:jc w:val="left"/>
      <w:spacing w:before="100" w:beforeAutospacing="1" w:after="100" w:afterAutospacing="1"/>
      <w:widowControl/>
    </w:pPr>
    <w:rPr>
      <w:rFonts w:ascii="宋体" w:hAnsi="宋体" w:cs="宋体"/>
      <w:sz w:val="24"/>
    </w:rPr>
  </w:style>
  <w:style w:type="paragraph" w:styleId="918" w:customStyle="1">
    <w:name w:val="索引 21"/>
    <w:basedOn w:val="656"/>
    <w:next w:val="656"/>
    <w:uiPriority w:val="99"/>
    <w:semiHidden/>
    <w:qFormat/>
    <w:pPr>
      <w:ind w:left="420"/>
      <w:jc w:val="center"/>
    </w:pPr>
    <w:rPr>
      <w:rFonts w:ascii="宋体" w:hAnsi="宋体"/>
      <w:b/>
      <w:sz w:val="32"/>
      <w:szCs w:val="20"/>
    </w:rPr>
  </w:style>
  <w:style w:type="paragraph" w:styleId="919" w:customStyle="1">
    <w:name w:val="标题11"/>
    <w:basedOn w:val="656"/>
    <w:link w:val="920"/>
    <w:uiPriority w:val="99"/>
    <w:qFormat/>
    <w:pPr>
      <w:jc w:val="center"/>
      <w:spacing w:line="420" w:lineRule="exact"/>
      <w:widowControl/>
    </w:pPr>
    <w:rPr>
      <w:rFonts w:eastAsia="黑体"/>
      <w:b/>
      <w:sz w:val="20"/>
      <w:szCs w:val="20"/>
      <w:lang w:val="en-GB"/>
    </w:rPr>
  </w:style>
  <w:style w:type="character" w:styleId="920" w:customStyle="1">
    <w:name w:val="标题 Char"/>
    <w:basedOn w:val="848"/>
    <w:link w:val="919"/>
    <w:uiPriority w:val="99"/>
    <w:qFormat/>
    <w:rPr>
      <w:rFonts w:ascii="Times New Roman" w:hAnsi="Times New Roman" w:eastAsia="黑体" w:cs="Times New Roman"/>
      <w:b/>
      <w:sz w:val="20"/>
      <w:lang w:val="en-GB"/>
    </w:rPr>
  </w:style>
  <w:style w:type="paragraph" w:styleId="921" w:customStyle="1">
    <w:name w:val="批注主题11"/>
    <w:basedOn w:val="866"/>
    <w:next w:val="866"/>
    <w:link w:val="922"/>
    <w:uiPriority w:val="99"/>
    <w:semiHidden/>
    <w:qFormat/>
    <w:rPr>
      <w:b/>
      <w:bCs/>
      <w:sz w:val="24"/>
      <w:szCs w:val="24"/>
    </w:rPr>
  </w:style>
  <w:style w:type="character" w:styleId="922" w:customStyle="1">
    <w:name w:val="批注主题 Char"/>
    <w:basedOn w:val="867"/>
    <w:link w:val="921"/>
    <w:uiPriority w:val="99"/>
    <w:semiHidden/>
    <w:qFormat/>
    <w:rPr>
      <w:rFonts w:ascii="Times New Roman" w:hAnsi="Times New Roman" w:eastAsia="宋体" w:cs="Times New Roman"/>
      <w:b/>
      <w:sz w:val="24"/>
    </w:rPr>
  </w:style>
  <w:style w:type="paragraph" w:styleId="923" w:customStyle="1">
    <w:name w:val="正文首行缩进1"/>
    <w:basedOn w:val="872"/>
    <w:next w:val="656"/>
    <w:link w:val="924"/>
    <w:uiPriority w:val="99"/>
    <w:qFormat/>
    <w:pPr>
      <w:ind w:firstLine="420"/>
    </w:pPr>
  </w:style>
  <w:style w:type="character" w:styleId="924" w:customStyle="1">
    <w:name w:val="正文首行缩进 Char"/>
    <w:basedOn w:val="873"/>
    <w:link w:val="923"/>
    <w:uiPriority w:val="99"/>
    <w:qFormat/>
    <w:rPr>
      <w:rFonts w:ascii="Times New Roman" w:hAnsi="Times New Roman" w:eastAsia="宋体" w:cs="Times New Roman"/>
      <w:sz w:val="24"/>
      <w:szCs w:val="24"/>
    </w:rPr>
  </w:style>
  <w:style w:type="paragraph" w:styleId="925" w:customStyle="1">
    <w:name w:val="正文首行缩进 21"/>
    <w:basedOn w:val="874"/>
    <w:link w:val="926"/>
    <w:uiPriority w:val="99"/>
    <w:qFormat/>
    <w:pPr>
      <w:ind w:left="0" w:firstLine="420"/>
      <w:spacing w:after="0" w:line="360" w:lineRule="auto"/>
    </w:pPr>
    <w:rPr>
      <w:rFonts w:ascii="宋体" w:hAnsi="宋体"/>
      <w:sz w:val="20"/>
      <w:szCs w:val="20"/>
    </w:rPr>
  </w:style>
  <w:style w:type="character" w:styleId="926" w:customStyle="1">
    <w:name w:val="正文首行缩进 2 Char"/>
    <w:basedOn w:val="875"/>
    <w:link w:val="925"/>
    <w:uiPriority w:val="99"/>
    <w:qFormat/>
    <w:rPr>
      <w:rFonts w:ascii="宋体" w:hAnsi="宋体" w:eastAsia="宋体" w:cs="Times New Roman"/>
      <w:sz w:val="20"/>
    </w:rPr>
  </w:style>
  <w:style w:type="table" w:styleId="927" w:customStyle="1">
    <w:name w:val="网格型1"/>
    <w:basedOn w:val="849"/>
    <w:uiPriority w:val="39"/>
    <w:qFormat/>
    <w:pPr>
      <w:jc w:val="both"/>
      <w:widowControl w:val="off"/>
    </w:pPr>
    <w:tblPr>
      <w:tblCellMar>
        <w:left w:w="0" w:type="dxa"/>
        <w:top w:w="0" w:type="dxa"/>
        <w:right w:w="0" w:type="dxa"/>
        <w:bottom w:w="0" w:type="dxa"/>
      </w:tblCellMar>
    </w:tblPr>
  </w:style>
  <w:style w:type="character" w:styleId="928" w:customStyle="1">
    <w:name w:val="要点1"/>
    <w:basedOn w:val="848"/>
    <w:uiPriority w:val="99"/>
    <w:qFormat/>
    <w:rPr>
      <w:rFonts w:cs="Times New Roman"/>
      <w:b/>
    </w:rPr>
  </w:style>
  <w:style w:type="character" w:styleId="929" w:customStyle="1">
    <w:name w:val="尾注引用1"/>
    <w:basedOn w:val="848"/>
    <w:uiPriority w:val="99"/>
    <w:semiHidden/>
    <w:qFormat/>
    <w:rPr>
      <w:rFonts w:cs="Times New Roman"/>
      <w:vertAlign w:val="superscript"/>
    </w:rPr>
  </w:style>
  <w:style w:type="character" w:styleId="930" w:customStyle="1">
    <w:name w:val="页码1"/>
    <w:basedOn w:val="848"/>
    <w:uiPriority w:val="0"/>
    <w:qFormat/>
    <w:rPr>
      <w:rFonts w:cs="Times New Roman"/>
    </w:rPr>
  </w:style>
  <w:style w:type="character" w:styleId="931" w:customStyle="1">
    <w:name w:val="已访问的超链接11"/>
    <w:basedOn w:val="848"/>
    <w:uiPriority w:val="99"/>
    <w:qFormat/>
    <w:rPr>
      <w:rFonts w:cs="Times New Roman"/>
      <w:color w:val="0076be"/>
      <w:u w:val="none"/>
    </w:rPr>
  </w:style>
  <w:style w:type="character" w:styleId="932" w:customStyle="1">
    <w:name w:val="强调1"/>
    <w:basedOn w:val="848"/>
    <w:uiPriority w:val="99"/>
    <w:qFormat/>
    <w:rPr>
      <w:rFonts w:cs="Times New Roman"/>
      <w:b/>
      <w:i/>
      <w:spacing w:val="10"/>
      <w:shd w:val="clear" w:color="auto" w:fill="auto"/>
    </w:rPr>
  </w:style>
  <w:style w:type="character" w:styleId="933" w:customStyle="1">
    <w:name w:val="行号1"/>
    <w:basedOn w:val="848"/>
    <w:uiPriority w:val="99"/>
    <w:qFormat/>
    <w:rPr>
      <w:rFonts w:cs="Times New Roman"/>
    </w:rPr>
  </w:style>
  <w:style w:type="character" w:styleId="934" w:customStyle="1">
    <w:name w:val="HTML 打字机1"/>
    <w:basedOn w:val="848"/>
    <w:uiPriority w:val="99"/>
    <w:qFormat/>
    <w:rPr>
      <w:rFonts w:ascii="宋体" w:hAnsi="宋体" w:eastAsia="宋体" w:cs="Times New Roman"/>
      <w:sz w:val="24"/>
    </w:rPr>
  </w:style>
  <w:style w:type="character" w:styleId="935" w:customStyle="1">
    <w:name w:val="HTML 缩写1"/>
    <w:basedOn w:val="848"/>
    <w:uiPriority w:val="99"/>
    <w:unhideWhenUsed/>
    <w:qFormat/>
  </w:style>
  <w:style w:type="character" w:styleId="936" w:customStyle="1">
    <w:name w:val="超链接1"/>
    <w:basedOn w:val="848"/>
    <w:uiPriority w:val="99"/>
    <w:qFormat/>
    <w:rPr>
      <w:rFonts w:cs="Times New Roman"/>
      <w:color w:val="0076be"/>
      <w:u w:val="none"/>
    </w:rPr>
  </w:style>
  <w:style w:type="character" w:styleId="937" w:customStyle="1">
    <w:name w:val="HTML 代码1"/>
    <w:basedOn w:val="848"/>
    <w:uiPriority w:val="99"/>
    <w:unhideWhenUsed/>
    <w:qFormat/>
    <w:rPr>
      <w:rFonts w:ascii="monospace" w:hAnsi="monospace" w:eastAsia="monospace" w:cs="monospace"/>
      <w:sz w:val="20"/>
    </w:rPr>
  </w:style>
  <w:style w:type="character" w:styleId="938" w:customStyle="1">
    <w:name w:val="批注引用1"/>
    <w:basedOn w:val="848"/>
    <w:uiPriority w:val="99"/>
    <w:qFormat/>
    <w:rPr>
      <w:rFonts w:cs="Times New Roman"/>
      <w:sz w:val="21"/>
    </w:rPr>
  </w:style>
  <w:style w:type="character" w:styleId="939" w:customStyle="1">
    <w:name w:val="脚注引用1"/>
    <w:basedOn w:val="848"/>
    <w:uiPriority w:val="99"/>
    <w:semiHidden/>
    <w:qFormat/>
    <w:rPr>
      <w:rFonts w:cs="Times New Roman"/>
      <w:vertAlign w:val="superscript"/>
    </w:rPr>
  </w:style>
  <w:style w:type="character" w:styleId="940" w:customStyle="1">
    <w:name w:val="HTML 键盘1"/>
    <w:basedOn w:val="848"/>
    <w:uiPriority w:val="99"/>
    <w:unhideWhenUsed/>
    <w:qFormat/>
    <w:rPr>
      <w:rFonts w:ascii="monospace" w:hAnsi="monospace" w:eastAsia="monospace" w:cs="monospace"/>
      <w:sz w:val="20"/>
    </w:rPr>
  </w:style>
  <w:style w:type="character" w:styleId="941" w:customStyle="1">
    <w:name w:val="HTML 样本1"/>
    <w:basedOn w:val="848"/>
    <w:uiPriority w:val="99"/>
    <w:qFormat/>
    <w:rPr>
      <w:rFonts w:ascii="Courier New" w:hAnsi="宋体" w:eastAsia="宋体" w:cs="Times New Roman"/>
    </w:rPr>
  </w:style>
  <w:style w:type="paragraph" w:styleId="942" w:customStyle="1">
    <w:name w:val="标题 11"/>
    <w:basedOn w:val="656"/>
    <w:next w:val="656"/>
    <w:uiPriority w:val="0"/>
    <w:qFormat/>
    <w:pPr>
      <w:ind w:firstLine="2890"/>
      <w:keepNext/>
      <w:spacing w:before="312" w:after="312"/>
      <w:tabs>
        <w:tab w:val="left" w:pos="1440" w:leader="none"/>
        <w:tab w:val="left" w:pos="5670" w:leader="none"/>
      </w:tabs>
      <w:outlineLvl w:val="0"/>
    </w:pPr>
    <w:rPr>
      <w:rFonts w:ascii="黑体" w:eastAsia="黑体"/>
      <w:b/>
      <w:sz w:val="24"/>
      <w:szCs w:val="28"/>
    </w:rPr>
  </w:style>
  <w:style w:type="character" w:styleId="943" w:customStyle="1">
    <w:name w:val="111111 Char Char"/>
    <w:uiPriority w:val="99"/>
    <w:qFormat/>
    <w:rPr>
      <w:rFonts w:ascii="宋体" w:hAnsi="宋体" w:eastAsia="黑体"/>
      <w:b/>
      <w:sz w:val="21"/>
      <w:lang w:val="en-US" w:eastAsia="zh-CN"/>
    </w:rPr>
  </w:style>
  <w:style w:type="character" w:styleId="944" w:customStyle="1">
    <w:name w:val="Char Char16"/>
    <w:uiPriority w:val="99"/>
    <w:qFormat/>
    <w:rPr>
      <w:rFonts w:ascii="Arial" w:hAnsi="Arial" w:eastAsia="黑体"/>
      <w:sz w:val="24"/>
      <w:lang w:val="en-US" w:eastAsia="zh-CN"/>
    </w:rPr>
  </w:style>
  <w:style w:type="character" w:styleId="945" w:customStyle="1">
    <w:name w:val="Char Char20"/>
    <w:uiPriority w:val="99"/>
    <w:qFormat/>
    <w:rPr>
      <w:rFonts w:ascii="Arial" w:hAnsi="Arial" w:eastAsia="黑体"/>
      <w:sz w:val="21"/>
    </w:rPr>
  </w:style>
  <w:style w:type="character" w:styleId="946" w:customStyle="1">
    <w:name w:val="Char Char29"/>
    <w:uiPriority w:val="99"/>
    <w:qFormat/>
    <w:rPr>
      <w:rFonts w:ascii="Times New Roman" w:hAnsi="Times New Roman" w:eastAsia="宋体"/>
      <w:b/>
      <w:sz w:val="44"/>
    </w:rPr>
  </w:style>
  <w:style w:type="character" w:styleId="947" w:customStyle="1">
    <w:name w:val="纯文本 Char Char"/>
    <w:uiPriority w:val="99"/>
    <w:qFormat/>
    <w:rPr>
      <w:rFonts w:ascii="宋体" w:hAnsi="Courier New" w:eastAsia="宋体"/>
      <w:sz w:val="21"/>
      <w:lang w:val="en-US" w:eastAsia="zh-CN"/>
    </w:rPr>
  </w:style>
  <w:style w:type="character" w:styleId="948" w:customStyle="1">
    <w:name w:val="引用 Char"/>
    <w:uiPriority w:val="99"/>
    <w:qFormat/>
    <w:rPr>
      <w:rFonts w:ascii="Calibri" w:hAnsi="Calibri" w:eastAsia="宋体"/>
      <w:i/>
      <w:sz w:val="22"/>
      <w:lang w:val="en-US" w:eastAsia="en-US"/>
    </w:rPr>
  </w:style>
  <w:style w:type="character" w:styleId="949" w:customStyle="1">
    <w:name w:val="已访问的超链接1"/>
    <w:uiPriority w:val="99"/>
    <w:qFormat/>
    <w:rPr>
      <w:color w:val="000000"/>
      <w:u w:val="none"/>
    </w:rPr>
  </w:style>
  <w:style w:type="character" w:styleId="950" w:customStyle="1">
    <w:name w:val="批注文字 Char1"/>
    <w:uiPriority w:val="0"/>
    <w:qFormat/>
    <w:rPr>
      <w:b/>
      <w:sz w:val="24"/>
    </w:rPr>
  </w:style>
  <w:style w:type="character" w:styleId="951" w:customStyle="1">
    <w:name w:val="标准小四 Char"/>
    <w:uiPriority w:val="99"/>
    <w:qFormat/>
    <w:rPr>
      <w:rFonts w:ascii="Arial" w:hAnsi="Arial" w:eastAsia="宋体"/>
      <w:sz w:val="21"/>
      <w:lang w:val="en-US" w:eastAsia="zh-CN"/>
    </w:rPr>
  </w:style>
  <w:style w:type="character" w:styleId="952" w:customStyle="1">
    <w:name w:val="标准文本 Char"/>
    <w:uiPriority w:val="99"/>
    <w:qFormat/>
    <w:rPr>
      <w:rFonts w:eastAsia="宋体"/>
      <w:sz w:val="24"/>
      <w:lang w:val="en-US" w:eastAsia="zh-CN"/>
    </w:rPr>
  </w:style>
  <w:style w:type="character" w:styleId="953" w:customStyle="1">
    <w:name w:val="Title1 Char"/>
    <w:uiPriority w:val="99"/>
    <w:qFormat/>
    <w:rPr>
      <w:rFonts w:eastAsia="宋体"/>
      <w:b/>
      <w:sz w:val="44"/>
      <w:lang w:val="en-US" w:eastAsia="zh-CN"/>
    </w:rPr>
  </w:style>
  <w:style w:type="character" w:styleId="954" w:customStyle="1">
    <w:name w:val="Char Char10"/>
    <w:uiPriority w:val="99"/>
    <w:qFormat/>
    <w:rPr>
      <w:rFonts w:eastAsia="宋体"/>
      <w:b/>
      <w:sz w:val="24"/>
      <w:lang w:val="en-US" w:eastAsia="zh-CN"/>
    </w:rPr>
  </w:style>
  <w:style w:type="character" w:styleId="955" w:customStyle="1">
    <w:name w:val="普通文字1 Char"/>
    <w:uiPriority w:val="99"/>
    <w:qFormat/>
    <w:rPr>
      <w:rFonts w:ascii="宋体" w:eastAsia="宋体"/>
      <w:sz w:val="21"/>
      <w:lang w:val="en-US" w:eastAsia="zh-CN"/>
    </w:rPr>
  </w:style>
  <w:style w:type="character" w:styleId="956" w:customStyle="1">
    <w:name w:val="纯文本 Char Char Char"/>
    <w:uiPriority w:val="99"/>
    <w:qFormat/>
    <w:rPr>
      <w:rFonts w:ascii="宋体" w:hAnsi="Courier New" w:eastAsia="宋体"/>
      <w:sz w:val="21"/>
      <w:lang w:val="en-US" w:eastAsia="zh-CN"/>
    </w:rPr>
  </w:style>
  <w:style w:type="character" w:styleId="957" w:customStyle="1">
    <w:name w:val="Char Char2"/>
    <w:uiPriority w:val="99"/>
    <w:qFormat/>
    <w:rPr>
      <w:rFonts w:ascii="宋体" w:hAnsi="Courier New" w:eastAsia="宋体"/>
      <w:sz w:val="21"/>
      <w:lang w:val="en-US" w:eastAsia="zh-CN"/>
    </w:rPr>
  </w:style>
  <w:style w:type="character" w:styleId="958" w:customStyle="1">
    <w:name w:val="不明显强调1"/>
    <w:uiPriority w:val="99"/>
    <w:qFormat/>
    <w:rPr>
      <w:i/>
    </w:rPr>
  </w:style>
  <w:style w:type="character" w:styleId="959" w:customStyle="1">
    <w:name w:val="medium_text1"/>
    <w:uiPriority w:val="99"/>
    <w:qFormat/>
    <w:rPr>
      <w:sz w:val="24"/>
    </w:rPr>
  </w:style>
  <w:style w:type="character" w:styleId="960" w:customStyle="1">
    <w:name w:val="content"/>
    <w:uiPriority w:val="99"/>
    <w:qFormat/>
  </w:style>
  <w:style w:type="character" w:styleId="961" w:customStyle="1">
    <w:name w:val="concon"/>
    <w:uiPriority w:val="99"/>
    <w:qFormat/>
  </w:style>
  <w:style w:type="character" w:styleId="962" w:customStyle="1">
    <w:name w:val="标准小四 Char Char"/>
    <w:uiPriority w:val="99"/>
    <w:qFormat/>
    <w:rPr>
      <w:rFonts w:ascii="Arial" w:hAnsi="Arial" w:eastAsia="宋体"/>
      <w:sz w:val="21"/>
      <w:lang w:val="en-US" w:eastAsia="zh-CN"/>
    </w:rPr>
  </w:style>
  <w:style w:type="character" w:styleId="963" w:customStyle="1">
    <w:name w:val="Char Char32"/>
    <w:uiPriority w:val="99"/>
    <w:qFormat/>
    <w:rPr>
      <w:rFonts w:eastAsia="宋体"/>
      <w:b/>
      <w:sz w:val="32"/>
      <w:lang w:val="en-US" w:eastAsia="zh-CN"/>
    </w:rPr>
  </w:style>
  <w:style w:type="character" w:styleId="964" w:customStyle="1">
    <w:name w:val="明显强调1"/>
    <w:uiPriority w:val="99"/>
    <w:qFormat/>
    <w:rPr>
      <w:b/>
    </w:rPr>
  </w:style>
  <w:style w:type="character" w:styleId="965" w:customStyle="1">
    <w:name w:val="Quote Char"/>
    <w:link w:val="966"/>
    <w:uiPriority w:val="99"/>
    <w:qFormat/>
    <w:rPr>
      <w:rFonts w:ascii="Calibri" w:hAnsi="Calibri" w:eastAsia="宋体"/>
      <w:i/>
      <w:sz w:val="22"/>
      <w:lang w:eastAsia="en-US"/>
    </w:rPr>
  </w:style>
  <w:style w:type="paragraph" w:styleId="966" w:customStyle="1">
    <w:name w:val="引用1"/>
    <w:basedOn w:val="656"/>
    <w:next w:val="656"/>
    <w:link w:val="965"/>
    <w:uiPriority w:val="99"/>
    <w:qFormat/>
    <w:pPr>
      <w:ind w:left="360" w:right="360"/>
      <w:jc w:val="left"/>
      <w:spacing w:before="200" w:line="276" w:lineRule="auto"/>
      <w:widowControl/>
    </w:pPr>
    <w:rPr>
      <w:rFonts w:ascii="Calibri" w:hAnsi="Calibri"/>
      <w:i/>
      <w:sz w:val="22"/>
      <w:szCs w:val="20"/>
      <w:lang w:eastAsia="en-US"/>
    </w:rPr>
  </w:style>
  <w:style w:type="character" w:styleId="967" w:customStyle="1">
    <w:name w:val="明显参考1"/>
    <w:uiPriority w:val="99"/>
    <w:qFormat/>
    <w:rPr>
      <w:smallCaps/>
      <w:spacing w:val="5"/>
      <w:u w:val="single"/>
    </w:rPr>
  </w:style>
  <w:style w:type="character" w:styleId="968" w:customStyle="1">
    <w:name w:val="Char Char4"/>
    <w:uiPriority w:val="99"/>
    <w:qFormat/>
    <w:rPr>
      <w:rFonts w:ascii="方正大黑简体" w:eastAsia="方正大黑简体"/>
      <w:position w:val="6"/>
      <w:sz w:val="30"/>
      <w:lang w:val="en-US" w:eastAsia="zh-CN"/>
    </w:rPr>
  </w:style>
  <w:style w:type="character" w:styleId="969" w:customStyle="1">
    <w:name w:val="样式 非加粗"/>
    <w:uiPriority w:val="99"/>
    <w:qFormat/>
    <w:rPr>
      <w:rFonts w:eastAsia="宋体"/>
      <w:sz w:val="28"/>
    </w:rPr>
  </w:style>
  <w:style w:type="character" w:styleId="970" w:customStyle="1">
    <w:name w:val="Char Char18"/>
    <w:uiPriority w:val="99"/>
    <w:qFormat/>
    <w:rPr>
      <w:rFonts w:eastAsia="宋体"/>
      <w:b/>
      <w:sz w:val="24"/>
      <w:lang w:val="en-US" w:eastAsia="zh-CN"/>
    </w:rPr>
  </w:style>
  <w:style w:type="character" w:styleId="971" w:customStyle="1">
    <w:name w:val="Char Char6"/>
    <w:uiPriority w:val="99"/>
    <w:qFormat/>
    <w:rPr>
      <w:rFonts w:eastAsia="宋体"/>
      <w:sz w:val="24"/>
      <w:lang w:val="en-US" w:eastAsia="zh-CN"/>
    </w:rPr>
  </w:style>
  <w:style w:type="character" w:styleId="972" w:customStyle="1">
    <w:name w:val="普通文字 Char Char3"/>
    <w:uiPriority w:val="99"/>
    <w:qFormat/>
    <w:rPr>
      <w:rFonts w:ascii="宋体" w:hAnsi="Courier New" w:eastAsia="宋体"/>
      <w:sz w:val="21"/>
      <w:lang w:val="en-US" w:eastAsia="zh-CN"/>
    </w:rPr>
  </w:style>
  <w:style w:type="character" w:styleId="973" w:customStyle="1">
    <w:name w:val="Char Char24"/>
    <w:uiPriority w:val="99"/>
    <w:qFormat/>
    <w:rPr>
      <w:b/>
      <w:sz w:val="28"/>
    </w:rPr>
  </w:style>
  <w:style w:type="character" w:styleId="974" w:customStyle="1">
    <w:name w:val="小四 段落 宋体 Char1"/>
    <w:uiPriority w:val="99"/>
    <w:qFormat/>
    <w:rPr>
      <w:rFonts w:eastAsia="宋体"/>
      <w:sz w:val="24"/>
      <w:lang w:val="en-US" w:eastAsia="zh-CN"/>
    </w:rPr>
  </w:style>
  <w:style w:type="character" w:styleId="975" w:customStyle="1">
    <w:name w:val="ih151"/>
    <w:uiPriority w:val="99"/>
    <w:qFormat/>
    <w:rPr>
      <w:color w:val="666666"/>
      <w:sz w:val="18"/>
      <w:u w:val="none"/>
    </w:rPr>
  </w:style>
  <w:style w:type="character" w:styleId="976" w:customStyle="1">
    <w:name w:val="Char Char12"/>
    <w:uiPriority w:val="99"/>
    <w:qFormat/>
    <w:rPr>
      <w:rFonts w:ascii="Arial" w:hAnsi="Arial" w:eastAsia="黑体"/>
      <w:sz w:val="21"/>
      <w:lang w:val="en-US" w:eastAsia="zh-CN"/>
    </w:rPr>
  </w:style>
  <w:style w:type="character" w:styleId="977" w:customStyle="1">
    <w:name w:val="Char Char15"/>
    <w:uiPriority w:val="99"/>
    <w:qFormat/>
    <w:rPr>
      <w:rFonts w:ascii="Arial" w:hAnsi="Arial" w:eastAsia="黑体"/>
      <w:sz w:val="21"/>
      <w:lang w:val="en-US" w:eastAsia="zh-CN"/>
    </w:rPr>
  </w:style>
  <w:style w:type="character" w:styleId="978" w:customStyle="1">
    <w:name w:val="Char Char5"/>
    <w:uiPriority w:val="99"/>
    <w:qFormat/>
    <w:rPr>
      <w:rFonts w:eastAsia="宋体"/>
      <w:sz w:val="24"/>
      <w:lang w:val="en-US" w:eastAsia="zh-CN"/>
    </w:rPr>
  </w:style>
  <w:style w:type="character" w:styleId="979" w:customStyle="1">
    <w:name w:val="正文缩进 Char1"/>
    <w:uiPriority w:val="99"/>
    <w:qFormat/>
    <w:rPr>
      <w:rFonts w:eastAsia="宋体"/>
    </w:rPr>
  </w:style>
  <w:style w:type="character" w:styleId="980" w:customStyle="1">
    <w:name w:val="title_emph1"/>
    <w:uiPriority w:val="99"/>
    <w:qFormat/>
    <w:rPr>
      <w:rFonts w:ascii="Arial"/>
      <w:b/>
      <w:sz w:val="18"/>
    </w:rPr>
  </w:style>
  <w:style w:type="character" w:styleId="981" w:customStyle="1">
    <w:name w:val="小四 段落 宋体 Char Char Char Char1"/>
    <w:uiPriority w:val="99"/>
    <w:qFormat/>
    <w:rPr>
      <w:rFonts w:eastAsia="宋体"/>
      <w:sz w:val="24"/>
      <w:lang w:val="en-US" w:eastAsia="zh-CN"/>
    </w:rPr>
  </w:style>
  <w:style w:type="character" w:styleId="982" w:customStyle="1">
    <w:name w:val="方案文档 Char Char"/>
    <w:uiPriority w:val="99"/>
    <w:qFormat/>
    <w:rPr>
      <w:rFonts w:ascii="宋体" w:hAnsi="宋体" w:eastAsia="宋体"/>
      <w:sz w:val="24"/>
      <w:lang w:val="zh-CN" w:eastAsia="zh-CN"/>
    </w:rPr>
  </w:style>
  <w:style w:type="character" w:styleId="983" w:customStyle="1">
    <w:name w:val="Char Char19"/>
    <w:uiPriority w:val="99"/>
    <w:qFormat/>
    <w:rPr>
      <w:rFonts w:ascii="Arial" w:hAnsi="Arial" w:eastAsia="黑体"/>
      <w:b/>
      <w:sz w:val="24"/>
      <w:lang w:val="en-US" w:eastAsia="zh-CN"/>
    </w:rPr>
  </w:style>
  <w:style w:type="character" w:styleId="984" w:customStyle="1">
    <w:name w:val="font61"/>
    <w:uiPriority w:val="99"/>
    <w:qFormat/>
    <w:rPr>
      <w:rFonts w:ascii="宋体" w:hAnsi="宋体" w:eastAsia="宋体"/>
      <w:color w:val="ff0000"/>
      <w:sz w:val="20"/>
      <w:u w:val="none"/>
    </w:rPr>
  </w:style>
  <w:style w:type="character" w:styleId="985" w:customStyle="1">
    <w:name w:val="华宇段落1 Char Char Char Char"/>
    <w:uiPriority w:val="99"/>
    <w:qFormat/>
    <w:rPr>
      <w:rFonts w:eastAsia="宋体"/>
      <w:sz w:val="24"/>
      <w:lang w:val="en-US" w:eastAsia="zh-CN"/>
    </w:rPr>
  </w:style>
  <w:style w:type="character" w:styleId="986" w:customStyle="1">
    <w:name w:val="Char Char31"/>
    <w:uiPriority w:val="99"/>
    <w:qFormat/>
    <w:rPr>
      <w:rFonts w:ascii="Arial" w:hAnsi="Arial" w:eastAsia="黑体"/>
      <w:b/>
      <w:sz w:val="28"/>
      <w:lang w:val="en-US" w:eastAsia="zh-CN"/>
    </w:rPr>
  </w:style>
  <w:style w:type="character" w:styleId="987" w:customStyle="1">
    <w:name w:val="正文 + 宋体 Char"/>
    <w:uiPriority w:val="99"/>
    <w:qFormat/>
    <w:rPr>
      <w:rFonts w:eastAsia="宋体"/>
      <w:sz w:val="24"/>
      <w:lang w:val="en-US" w:eastAsia="zh-CN"/>
    </w:rPr>
  </w:style>
  <w:style w:type="character" w:styleId="988" w:customStyle="1">
    <w:name w:val="font21"/>
    <w:uiPriority w:val="99"/>
    <w:qFormat/>
    <w:rPr>
      <w:rFonts w:ascii="宋体" w:hAnsi="宋体" w:eastAsia="宋体"/>
      <w:color w:val="000000"/>
      <w:sz w:val="20"/>
      <w:u w:val="none"/>
    </w:rPr>
  </w:style>
  <w:style w:type="character" w:styleId="989" w:customStyle="1">
    <w:name w:val="小四 段落 宋体 Char Char Char1"/>
    <w:uiPriority w:val="99"/>
    <w:qFormat/>
    <w:rPr>
      <w:rFonts w:ascii="宋体" w:hAnsi="宋体" w:eastAsia="宋体"/>
      <w:sz w:val="24"/>
      <w:lang w:val="en-US" w:eastAsia="zh-CN"/>
    </w:rPr>
  </w:style>
  <w:style w:type="character" w:styleId="990" w:customStyle="1">
    <w:name w:val="content_lineheight1"/>
    <w:uiPriority w:val="99"/>
    <w:qFormat/>
  </w:style>
  <w:style w:type="character" w:styleId="991" w:customStyle="1">
    <w:name w:val="列出段落 Char"/>
    <w:link w:val="992"/>
    <w:uiPriority w:val="0"/>
    <w:qFormat/>
    <w:rPr>
      <w:rFonts w:ascii="Calibri" w:hAnsi="Calibri"/>
      <w:sz w:val="21"/>
      <w:szCs w:val="22"/>
    </w:rPr>
  </w:style>
  <w:style w:type="paragraph" w:styleId="992" w:customStyle="1">
    <w:name w:val="列出段落1"/>
    <w:basedOn w:val="656"/>
    <w:link w:val="991"/>
    <w:uiPriority w:val="0"/>
    <w:qFormat/>
    <w:pPr>
      <w:ind w:firstLine="420"/>
    </w:pPr>
    <w:rPr>
      <w:rFonts w:ascii="Calibri" w:hAnsi="Calibri"/>
      <w:szCs w:val="22"/>
    </w:rPr>
  </w:style>
  <w:style w:type="character" w:styleId="993" w:customStyle="1">
    <w:name w:val="样式 首行缩进:  2 字符 Char Char"/>
    <w:uiPriority w:val="99"/>
    <w:qFormat/>
    <w:rPr>
      <w:rFonts w:eastAsia="宋体"/>
      <w:sz w:val="24"/>
      <w:lang w:val="en-US" w:eastAsia="zh-CN"/>
    </w:rPr>
  </w:style>
  <w:style w:type="character" w:styleId="994" w:customStyle="1">
    <w:name w:val="明显引用 Char"/>
    <w:uiPriority w:val="99"/>
    <w:qFormat/>
    <w:rPr>
      <w:rFonts w:ascii="Calibri" w:hAnsi="Calibri" w:eastAsia="宋体"/>
      <w:b/>
      <w:i/>
      <w:sz w:val="22"/>
      <w:lang w:val="en-US" w:eastAsia="en-US"/>
    </w:rPr>
  </w:style>
  <w:style w:type="character" w:styleId="995" w:customStyle="1">
    <w:name w:val="小四 段落 宋体 Char Char Char Char Char Char Char"/>
    <w:uiPriority w:val="99"/>
    <w:qFormat/>
    <w:rPr>
      <w:rFonts w:eastAsia="宋体"/>
      <w:sz w:val="24"/>
      <w:lang w:val="en-US" w:eastAsia="zh-CN"/>
    </w:rPr>
  </w:style>
  <w:style w:type="character" w:styleId="996" w:customStyle="1">
    <w:name w:val="Char Char30"/>
    <w:uiPriority w:val="99"/>
    <w:qFormat/>
    <w:rPr>
      <w:rFonts w:eastAsia="宋体"/>
      <w:b/>
      <w:sz w:val="28"/>
      <w:lang w:val="en-US" w:eastAsia="zh-CN"/>
    </w:rPr>
  </w:style>
  <w:style w:type="character" w:styleId="997" w:customStyle="1">
    <w:name w:val="标题 3 Char1"/>
    <w:uiPriority w:val="99"/>
    <w:qFormat/>
    <w:rPr>
      <w:rFonts w:eastAsia="宋体"/>
      <w:b/>
      <w:sz w:val="32"/>
      <w:lang w:val="en-US" w:eastAsia="zh-CN"/>
    </w:rPr>
  </w:style>
  <w:style w:type="character" w:styleId="99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999" w:customStyle="1">
    <w:name w:val="Char Char14"/>
    <w:uiPriority w:val="99"/>
    <w:qFormat/>
    <w:rPr>
      <w:rFonts w:eastAsia="黑体"/>
      <w:b/>
      <w:sz w:val="28"/>
      <w:lang w:val="en-GB" w:eastAsia="zh-CN"/>
    </w:rPr>
  </w:style>
  <w:style w:type="character" w:styleId="1000" w:customStyle="1">
    <w:name w:val="Char Char28"/>
    <w:uiPriority w:val="99"/>
    <w:qFormat/>
    <w:rPr>
      <w:rFonts w:ascii="Arial" w:hAnsi="Arial" w:eastAsia="黑体"/>
      <w:b/>
      <w:sz w:val="32"/>
    </w:rPr>
  </w:style>
  <w:style w:type="character" w:styleId="1001" w:customStyle="1">
    <w:name w:val="t1"/>
    <w:uiPriority w:val="99"/>
    <w:qFormat/>
  </w:style>
  <w:style w:type="character" w:styleId="1002" w:customStyle="1">
    <w:name w:val="Char Char3"/>
    <w:uiPriority w:val="99"/>
    <w:qFormat/>
    <w:rPr>
      <w:rFonts w:eastAsia="宋体"/>
      <w:sz w:val="18"/>
      <w:lang w:val="en-US" w:eastAsia="zh-CN"/>
    </w:rPr>
  </w:style>
  <w:style w:type="character" w:styleId="1003" w:customStyle="1">
    <w:name w:val="font91"/>
    <w:uiPriority w:val="99"/>
    <w:qFormat/>
    <w:rPr>
      <w:rFonts w:ascii="宋体" w:hAnsi="宋体" w:eastAsia="宋体"/>
      <w:color w:val="000000"/>
      <w:sz w:val="20"/>
      <w:u w:val="none"/>
    </w:rPr>
  </w:style>
  <w:style w:type="character" w:styleId="1004" w:customStyle="1">
    <w:name w:val="标题 3 Char Char"/>
    <w:uiPriority w:val="99"/>
    <w:qFormat/>
    <w:rPr>
      <w:rFonts w:eastAsia="仿宋_GB2312"/>
      <w:b/>
      <w:sz w:val="32"/>
      <w:lang w:val="en-US" w:eastAsia="zh-CN"/>
    </w:rPr>
  </w:style>
  <w:style w:type="character" w:styleId="1005" w:customStyle="1">
    <w:name w:val="Char Char25"/>
    <w:uiPriority w:val="99"/>
    <w:qFormat/>
    <w:rPr>
      <w:rFonts w:ascii="Arial" w:hAnsi="Arial" w:eastAsia="黑体"/>
      <w:b/>
      <w:sz w:val="28"/>
    </w:rPr>
  </w:style>
  <w:style w:type="character" w:styleId="1006" w:customStyle="1">
    <w:name w:val="font111"/>
    <w:uiPriority w:val="99"/>
    <w:qFormat/>
    <w:rPr>
      <w:rFonts w:ascii="宋体" w:hAnsi="宋体" w:eastAsia="宋体"/>
      <w:color w:val="000000"/>
      <w:sz w:val="20"/>
      <w:u w:val="none"/>
    </w:rPr>
  </w:style>
  <w:style w:type="character" w:styleId="1007" w:customStyle="1">
    <w:name w:val="Char Char7"/>
    <w:uiPriority w:val="99"/>
    <w:qFormat/>
    <w:rPr>
      <w:rFonts w:eastAsia="宋体"/>
      <w:b/>
      <w:sz w:val="24"/>
      <w:lang w:val="en-US" w:eastAsia="zh-CN"/>
    </w:rPr>
  </w:style>
  <w:style w:type="character" w:styleId="1008" w:customStyle="1">
    <w:name w:val="纯文本 Char Char Char1"/>
    <w:uiPriority w:val="99"/>
    <w:qFormat/>
    <w:rPr>
      <w:rFonts w:ascii="宋体" w:hAnsi="Courier New" w:eastAsia="宋体"/>
      <w:sz w:val="21"/>
      <w:lang w:val="en-US" w:eastAsia="zh-CN"/>
    </w:rPr>
  </w:style>
  <w:style w:type="character" w:styleId="1009" w:customStyle="1">
    <w:name w:val="Char Char11"/>
    <w:uiPriority w:val="99"/>
    <w:qFormat/>
    <w:rPr>
      <w:rFonts w:ascii="宋体" w:hAnsi="宋体" w:eastAsia="宋体"/>
      <w:sz w:val="24"/>
      <w:lang w:val="en-US" w:eastAsia="zh-CN"/>
    </w:rPr>
  </w:style>
  <w:style w:type="character" w:styleId="1010" w:customStyle="1">
    <w:name w:val="Char Char34"/>
    <w:uiPriority w:val="99"/>
    <w:qFormat/>
    <w:rPr>
      <w:rFonts w:eastAsia="宋体"/>
      <w:b/>
      <w:sz w:val="44"/>
      <w:lang w:val="en-US" w:eastAsia="zh-CN"/>
    </w:rPr>
  </w:style>
  <w:style w:type="character" w:styleId="1011" w:customStyle="1">
    <w:name w:val="Char Char13"/>
    <w:uiPriority w:val="99"/>
    <w:qFormat/>
    <w:rPr>
      <w:rFonts w:ascii="宋体" w:hAnsi="宋体" w:eastAsia="宋体"/>
      <w:sz w:val="24"/>
      <w:lang w:val="en-US" w:eastAsia="zh-CN"/>
    </w:rPr>
  </w:style>
  <w:style w:type="character" w:styleId="1012" w:customStyle="1">
    <w:name w:val="小四 段落 宋体 Char Char Char Char Char"/>
    <w:uiPriority w:val="99"/>
    <w:qFormat/>
    <w:rPr>
      <w:rFonts w:eastAsia="宋体"/>
      <w:sz w:val="24"/>
      <w:lang w:val="en-US" w:eastAsia="zh-CN"/>
    </w:rPr>
  </w:style>
  <w:style w:type="character" w:styleId="1013" w:customStyle="1">
    <w:name w:val="Char Char23"/>
    <w:uiPriority w:val="99"/>
    <w:qFormat/>
    <w:rPr>
      <w:rFonts w:ascii="Arial" w:hAnsi="Arial" w:eastAsia="黑体"/>
      <w:b/>
      <w:sz w:val="24"/>
    </w:rPr>
  </w:style>
  <w:style w:type="character" w:styleId="1014" w:customStyle="1">
    <w:name w:val="normalfont1"/>
    <w:uiPriority w:val="99"/>
    <w:qFormat/>
    <w:rPr>
      <w:rFonts w:ascii="??" w:hAnsi="??"/>
      <w:sz w:val="18"/>
      <w:u w:val="none"/>
    </w:rPr>
  </w:style>
  <w:style w:type="character" w:styleId="1015" w:customStyle="1">
    <w:name w:val="font5 Char Char"/>
    <w:uiPriority w:val="99"/>
    <w:qFormat/>
    <w:rPr>
      <w:rFonts w:ascii="宋体" w:hAnsi="宋体" w:eastAsia="宋体"/>
      <w:sz w:val="28"/>
      <w:lang w:val="en-US" w:eastAsia="zh-CN"/>
    </w:rPr>
  </w:style>
  <w:style w:type="character" w:styleId="1016" w:customStyle="1">
    <w:name w:val="特点 Char1"/>
    <w:uiPriority w:val="99"/>
    <w:qFormat/>
    <w:rPr>
      <w:rFonts w:eastAsia="宋体"/>
      <w:sz w:val="21"/>
      <w:lang w:val="en-US" w:eastAsia="zh-CN"/>
    </w:rPr>
  </w:style>
  <w:style w:type="character" w:styleId="1017" w:customStyle="1">
    <w:name w:val="标准小四 Char Char Char"/>
    <w:uiPriority w:val="99"/>
    <w:qFormat/>
    <w:rPr>
      <w:rFonts w:ascii="Arial" w:hAnsi="Arial" w:eastAsia="宋体"/>
      <w:sz w:val="21"/>
      <w:lang w:val="en-US" w:eastAsia="zh-CN"/>
    </w:rPr>
  </w:style>
  <w:style w:type="character" w:styleId="1018" w:customStyle="1">
    <w:name w:val="style131"/>
    <w:uiPriority w:val="99"/>
    <w:qFormat/>
    <w:rPr>
      <w:sz w:val="18"/>
    </w:rPr>
  </w:style>
  <w:style w:type="character" w:styleId="1019" w:customStyle="1">
    <w:name w:val="纯文本 Char1"/>
    <w:uiPriority w:val="99"/>
    <w:qFormat/>
    <w:rPr>
      <w:rFonts w:ascii="宋体" w:hAnsi="Courier New"/>
      <w:sz w:val="21"/>
    </w:rPr>
  </w:style>
  <w:style w:type="character" w:styleId="1020" w:customStyle="1">
    <w:name w:val="textcontents"/>
    <w:uiPriority w:val="99"/>
    <w:qFormat/>
  </w:style>
  <w:style w:type="character" w:styleId="1021" w:customStyle="1">
    <w:name w:val="不明显参考1"/>
    <w:uiPriority w:val="99"/>
    <w:qFormat/>
    <w:rPr>
      <w:smallCaps/>
    </w:rPr>
  </w:style>
  <w:style w:type="character" w:styleId="1022" w:customStyle="1">
    <w:name w:val="A2"/>
    <w:uiPriority w:val="99"/>
    <w:qFormat/>
    <w:rPr>
      <w:color w:val="000000"/>
      <w:sz w:val="18"/>
    </w:rPr>
  </w:style>
  <w:style w:type="character" w:styleId="1023" w:customStyle="1">
    <w:name w:val="标题 Char1"/>
    <w:uiPriority w:val="99"/>
    <w:qFormat/>
    <w:rPr>
      <w:rFonts w:ascii="Cambria" w:eastAsia="宋体"/>
      <w:b/>
      <w:sz w:val="32"/>
    </w:rPr>
  </w:style>
  <w:style w:type="character" w:styleId="1024" w:customStyle="1">
    <w:name w:val="样式 首行缩进:  2 字符 Char"/>
    <w:uiPriority w:val="99"/>
    <w:qFormat/>
    <w:rPr>
      <w:rFonts w:eastAsia="宋体"/>
      <w:sz w:val="24"/>
      <w:lang w:val="en-US" w:eastAsia="zh-CN"/>
    </w:rPr>
  </w:style>
  <w:style w:type="character" w:styleId="1025" w:customStyle="1">
    <w:name w:val="Char Char9"/>
    <w:uiPriority w:val="99"/>
    <w:qFormat/>
    <w:rPr>
      <w:rFonts w:eastAsia="宋体"/>
      <w:sz w:val="21"/>
      <w:lang w:val="en-US" w:eastAsia="zh-CN"/>
    </w:rPr>
  </w:style>
  <w:style w:type="character" w:styleId="1026" w:customStyle="1">
    <w:name w:val="样式 宋体 小四"/>
    <w:uiPriority w:val="99"/>
    <w:qFormat/>
    <w:rPr>
      <w:rFonts w:ascii="宋体" w:eastAsia="宋体"/>
      <w:sz w:val="24"/>
    </w:rPr>
  </w:style>
  <w:style w:type="character" w:styleId="1027" w:customStyle="1">
    <w:name w:val="标准文本 Char Char Char"/>
    <w:uiPriority w:val="99"/>
    <w:qFormat/>
    <w:rPr>
      <w:rFonts w:eastAsia="宋体"/>
      <w:sz w:val="24"/>
      <w:lang w:val="en-US" w:eastAsia="zh-CN"/>
    </w:rPr>
  </w:style>
  <w:style w:type="character" w:styleId="1028" w:customStyle="1">
    <w:name w:val="Char Char26"/>
    <w:uiPriority w:val="99"/>
    <w:qFormat/>
    <w:rPr>
      <w:b/>
      <w:sz w:val="32"/>
    </w:rPr>
  </w:style>
  <w:style w:type="character" w:styleId="1029" w:customStyle="1">
    <w:name w:val="华宇段落1 Char Char"/>
    <w:uiPriority w:val="99"/>
    <w:qFormat/>
    <w:rPr>
      <w:rFonts w:eastAsia="宋体"/>
      <w:sz w:val="24"/>
      <w:lang w:val="en-US" w:eastAsia="zh-CN"/>
    </w:rPr>
  </w:style>
  <w:style w:type="character" w:styleId="1030" w:customStyle="1">
    <w:name w:val="Char Char17"/>
    <w:uiPriority w:val="99"/>
    <w:qFormat/>
    <w:rPr>
      <w:rFonts w:ascii="宋体" w:hAnsi="Courier New"/>
      <w:sz w:val="21"/>
    </w:rPr>
  </w:style>
  <w:style w:type="character" w:styleId="1031" w:customStyle="1">
    <w:name w:val="正文加粗 Char Char"/>
    <w:link w:val="1032"/>
    <w:uiPriority w:val="0"/>
    <w:qFormat/>
    <w:rPr>
      <w:b/>
      <w:sz w:val="21"/>
      <w:szCs w:val="24"/>
      <w:lang w:val="zh-CN"/>
    </w:rPr>
  </w:style>
  <w:style w:type="paragraph" w:styleId="1032" w:customStyle="1">
    <w:name w:val="正文加粗"/>
    <w:basedOn w:val="656"/>
    <w:link w:val="1031"/>
    <w:uiPriority w:val="0"/>
    <w:qFormat/>
    <w:pPr>
      <w:ind w:firstLine="422"/>
    </w:pPr>
    <w:rPr>
      <w:b/>
      <w:lang w:val="zh-CN"/>
    </w:rPr>
  </w:style>
  <w:style w:type="character" w:styleId="1033" w:customStyle="1">
    <w:name w:val="Char Char8"/>
    <w:uiPriority w:val="99"/>
    <w:qFormat/>
    <w:rPr>
      <w:rFonts w:eastAsia="宋体"/>
      <w:sz w:val="18"/>
      <w:lang w:val="en-US" w:eastAsia="zh-CN"/>
    </w:rPr>
  </w:style>
  <w:style w:type="character" w:styleId="1034" w:customStyle="1">
    <w:name w:val="Char Char22"/>
    <w:uiPriority w:val="99"/>
    <w:qFormat/>
    <w:rPr>
      <w:b/>
      <w:sz w:val="24"/>
    </w:rPr>
  </w:style>
  <w:style w:type="character" w:styleId="1035" w:customStyle="1">
    <w:name w:val="无间隔 Char"/>
    <w:uiPriority w:val="99"/>
    <w:qFormat/>
    <w:rPr>
      <w:rFonts w:ascii="Calibri" w:hAnsi="Calibri" w:eastAsia="微软雅黑"/>
      <w:sz w:val="22"/>
      <w:lang w:val="en-US" w:eastAsia="zh-CN"/>
    </w:rPr>
  </w:style>
  <w:style w:type="character" w:styleId="1036" w:customStyle="1">
    <w:name w:val="h Char Char"/>
    <w:uiPriority w:val="99"/>
    <w:qFormat/>
    <w:rPr>
      <w:rFonts w:eastAsia="宋体"/>
      <w:sz w:val="18"/>
      <w:lang w:val="en-US" w:eastAsia="zh-CN"/>
    </w:rPr>
  </w:style>
  <w:style w:type="character" w:styleId="1037" w:customStyle="1">
    <w:name w:val="Intense Quote Char"/>
    <w:link w:val="1038"/>
    <w:uiPriority w:val="99"/>
    <w:qFormat/>
    <w:rPr>
      <w:rFonts w:ascii="Calibri" w:hAnsi="Calibri" w:eastAsia="宋体"/>
      <w:b/>
      <w:i/>
      <w:sz w:val="22"/>
      <w:lang w:eastAsia="en-US"/>
    </w:rPr>
  </w:style>
  <w:style w:type="paragraph" w:styleId="1038" w:customStyle="1">
    <w:name w:val="明显引用1"/>
    <w:basedOn w:val="656"/>
    <w:next w:val="656"/>
    <w:link w:val="1037"/>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039" w:customStyle="1">
    <w:name w:val="case31"/>
    <w:uiPriority w:val="99"/>
    <w:qFormat/>
    <w:rPr>
      <w:sz w:val="21"/>
    </w:rPr>
  </w:style>
  <w:style w:type="character" w:styleId="1040" w:customStyle="1">
    <w:name w:val="华宇段落1 Char Char Char"/>
    <w:uiPriority w:val="99"/>
    <w:qFormat/>
    <w:rPr>
      <w:rFonts w:eastAsia="宋体"/>
      <w:sz w:val="24"/>
      <w:lang w:val="en-US" w:eastAsia="zh-CN"/>
    </w:rPr>
  </w:style>
  <w:style w:type="character" w:styleId="1041" w:customStyle="1">
    <w:name w:val="小四 段落 宋体 Char Char Char Char Char Char Char Char"/>
    <w:uiPriority w:val="99"/>
    <w:qFormat/>
    <w:rPr>
      <w:rFonts w:eastAsia="宋体"/>
      <w:sz w:val="24"/>
      <w:lang w:val="en-US" w:eastAsia="zh-CN"/>
    </w:rPr>
  </w:style>
  <w:style w:type="character" w:styleId="1042" w:customStyle="1">
    <w:name w:val="Char Char33"/>
    <w:uiPriority w:val="99"/>
    <w:qFormat/>
    <w:rPr>
      <w:rFonts w:ascii="Arial" w:hAnsi="Arial" w:eastAsia="黑体"/>
      <w:b/>
      <w:sz w:val="32"/>
      <w:lang w:val="en-US" w:eastAsia="zh-CN"/>
    </w:rPr>
  </w:style>
  <w:style w:type="character" w:styleId="1043" w:customStyle="1">
    <w:name w:val="listbenefit"/>
    <w:uiPriority w:val="99"/>
    <w:qFormat/>
  </w:style>
  <w:style w:type="character" w:styleId="1044" w:customStyle="1">
    <w:name w:val="Char Char27"/>
    <w:uiPriority w:val="99"/>
    <w:qFormat/>
    <w:rPr>
      <w:b/>
      <w:sz w:val="44"/>
    </w:rPr>
  </w:style>
  <w:style w:type="character" w:styleId="1045" w:customStyle="1">
    <w:name w:val="书籍标题1"/>
    <w:uiPriority w:val="99"/>
    <w:qFormat/>
    <w:rPr>
      <w:i/>
      <w:smallCaps/>
      <w:spacing w:val="5"/>
    </w:rPr>
  </w:style>
  <w:style w:type="character" w:styleId="1046" w:customStyle="1">
    <w:name w:val="正文2 Char Char"/>
    <w:basedOn w:val="848"/>
    <w:link w:val="1047"/>
    <w:uiPriority w:val="99"/>
    <w:qFormat/>
    <w:rPr>
      <w:rFonts w:cs="Times New Roman"/>
      <w:sz w:val="24"/>
    </w:rPr>
  </w:style>
  <w:style w:type="paragraph" w:styleId="1047" w:customStyle="1">
    <w:name w:val="正文2"/>
    <w:basedOn w:val="656"/>
    <w:link w:val="1046"/>
    <w:uiPriority w:val="99"/>
    <w:qFormat/>
    <w:pPr>
      <w:ind w:firstLine="510"/>
      <w:spacing w:before="156" w:line="360" w:lineRule="auto"/>
    </w:pPr>
    <w:rPr>
      <w:sz w:val="24"/>
      <w:szCs w:val="20"/>
    </w:rPr>
  </w:style>
  <w:style w:type="character" w:styleId="1048" w:customStyle="1">
    <w:name w:val="subtitle1"/>
    <w:uiPriority w:val="99"/>
    <w:qFormat/>
    <w:rPr>
      <w:rFonts w:ascii="Georgia" w:hAnsi="Georgia"/>
      <w:b/>
      <w:color w:val="666666"/>
      <w:sz w:val="18"/>
    </w:rPr>
  </w:style>
  <w:style w:type="character" w:styleId="1049" w:customStyle="1">
    <w:name w:val="2nd level Char"/>
    <w:uiPriority w:val="99"/>
    <w:qFormat/>
    <w:rPr>
      <w:rFonts w:ascii="Arial" w:hAnsi="Arial" w:eastAsia="黑体"/>
      <w:b/>
      <w:sz w:val="32"/>
      <w:lang w:val="en-US" w:eastAsia="zh-CN"/>
    </w:rPr>
  </w:style>
  <w:style w:type="character" w:styleId="1050" w:customStyle="1">
    <w:name w:val="3zw"/>
    <w:uiPriority w:val="99"/>
    <w:qFormat/>
  </w:style>
  <w:style w:type="character" w:styleId="1051" w:customStyle="1">
    <w:name w:val="Char Char21"/>
    <w:uiPriority w:val="99"/>
    <w:qFormat/>
    <w:rPr>
      <w:rFonts w:ascii="Arial" w:hAnsi="Arial" w:eastAsia="黑体"/>
      <w:sz w:val="24"/>
    </w:rPr>
  </w:style>
  <w:style w:type="character" w:styleId="1052" w:customStyle="1">
    <w:name w:val="apple-style-span"/>
    <w:uiPriority w:val="99"/>
    <w:qFormat/>
  </w:style>
  <w:style w:type="character" w:styleId="1053" w:customStyle="1">
    <w:name w:val="小四 段落 宋体 Char Char Char Char Char Char"/>
    <w:uiPriority w:val="99"/>
    <w:qFormat/>
    <w:rPr>
      <w:rFonts w:eastAsia="宋体"/>
      <w:sz w:val="24"/>
      <w:lang w:val="en-US" w:eastAsia="zh-CN"/>
    </w:rPr>
  </w:style>
  <w:style w:type="character" w:styleId="1054" w:customStyle="1">
    <w:name w:val="标准文本 Char Char"/>
    <w:uiPriority w:val="99"/>
    <w:qFormat/>
    <w:rPr>
      <w:rFonts w:eastAsia="宋体"/>
      <w:sz w:val="24"/>
      <w:lang w:val="en-US" w:eastAsia="zh-CN"/>
    </w:rPr>
  </w:style>
  <w:style w:type="character" w:styleId="1055" w:customStyle="1">
    <w:name w:val="样式 首行缩进:  2 字符 Char Char Char"/>
    <w:uiPriority w:val="99"/>
    <w:qFormat/>
    <w:rPr>
      <w:rFonts w:eastAsia="宋体"/>
      <w:sz w:val="24"/>
      <w:lang w:val="en-US" w:eastAsia="zh-CN"/>
    </w:rPr>
  </w:style>
  <w:style w:type="character" w:styleId="1056" w:customStyle="1">
    <w:name w:val="apple-converted-space"/>
    <w:uiPriority w:val="99"/>
    <w:qFormat/>
  </w:style>
  <w:style w:type="paragraph" w:styleId="1057" w:customStyle="1">
    <w:name w:val="xl72"/>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customStyle="1">
    <w:name w:val="List Paragraph1"/>
    <w:basedOn w:val="656"/>
    <w:uiPriority w:val="99"/>
    <w:qFormat/>
    <w:pPr>
      <w:ind w:left="720"/>
      <w:jc w:val="left"/>
      <w:widowControl/>
    </w:pPr>
    <w:rPr>
      <w:rFonts w:ascii="Arial" w:hAnsi="Arial" w:eastAsia="黑体"/>
      <w:sz w:val="24"/>
      <w:lang w:eastAsia="en-US"/>
    </w:rPr>
  </w:style>
  <w:style w:type="paragraph" w:styleId="1059" w:customStyle="1">
    <w:name w:val="xl33"/>
    <w:basedOn w:val="65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0" w:customStyle="1">
    <w:name w:val="Test2"/>
    <w:basedOn w:val="839"/>
    <w:uiPriority w:val="99"/>
    <w:qFormat/>
    <w:pPr>
      <w:jc w:val="center"/>
      <w:spacing w:line="480" w:lineRule="exact"/>
      <w:widowControl/>
    </w:pPr>
    <w:rPr>
      <w:rFonts w:ascii="黑体"/>
      <w:sz w:val="24"/>
      <w:szCs w:val="24"/>
    </w:rPr>
  </w:style>
  <w:style w:type="paragraph" w:styleId="1061" w:customStyle="1">
    <w:name w:val="符号与编号"/>
    <w:basedOn w:val="656"/>
    <w:uiPriority w:val="99"/>
    <w:qFormat/>
    <w:pPr>
      <w:ind w:left="900" w:hanging="420"/>
      <w:spacing w:line="400" w:lineRule="atLeast"/>
      <w:tabs>
        <w:tab w:val="left" w:pos="900" w:leader="none"/>
      </w:tabs>
    </w:pPr>
    <w:rPr>
      <w:sz w:val="24"/>
    </w:rPr>
  </w:style>
  <w:style w:type="paragraph" w:styleId="1062" w:customStyle="1">
    <w:name w:val="xl78"/>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customStyle="1">
    <w:name w:val="Pa5"/>
    <w:basedOn w:val="656"/>
    <w:next w:val="656"/>
    <w:uiPriority w:val="99"/>
    <w:qFormat/>
    <w:pPr>
      <w:jc w:val="left"/>
      <w:spacing w:line="241" w:lineRule="atLeast"/>
    </w:pPr>
    <w:rPr>
      <w:rFonts w:ascii="HYDaHeiJ" w:eastAsia="HYDaHeiJ"/>
      <w:sz w:val="24"/>
    </w:rPr>
  </w:style>
  <w:style w:type="paragraph" w:styleId="1064" w:customStyle="1">
    <w:name w:val="表格内容"/>
    <w:basedOn w:val="656"/>
    <w:uiPriority w:val="99"/>
    <w:qFormat/>
    <w:pPr>
      <w:jc w:val="center"/>
      <w:spacing w:before="60" w:line="300" w:lineRule="auto"/>
      <w:widowControl/>
    </w:pPr>
    <w:rPr>
      <w:szCs w:val="20"/>
    </w:rPr>
  </w:style>
  <w:style w:type="paragraph" w:styleId="1065" w:customStyle="1">
    <w:name w:val="Char11"/>
    <w:basedOn w:val="656"/>
    <w:uiPriority w:val="99"/>
    <w:qFormat/>
    <w:rPr>
      <w:rFonts w:ascii="仿宋_GB2312" w:eastAsia="仿宋_GB2312"/>
      <w:b/>
      <w:sz w:val="32"/>
      <w:szCs w:val="32"/>
    </w:rPr>
  </w:style>
  <w:style w:type="paragraph" w:styleId="1066" w:customStyle="1">
    <w:name w:val="xl58"/>
    <w:basedOn w:val="656"/>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67" w:customStyle="1">
    <w:name w:val="font5"/>
    <w:basedOn w:val="656"/>
    <w:uiPriority w:val="0"/>
    <w:qFormat/>
    <w:pPr>
      <w:jc w:val="left"/>
      <w:spacing w:before="100" w:beforeAutospacing="1" w:after="100" w:afterAutospacing="1"/>
      <w:widowControl/>
    </w:pPr>
    <w:rPr>
      <w:rFonts w:ascii="宋体" w:hAnsi="宋体" w:cs="宋体"/>
      <w:sz w:val="18"/>
      <w:szCs w:val="18"/>
    </w:rPr>
  </w:style>
  <w:style w:type="paragraph" w:styleId="1068" w:customStyle="1">
    <w:name w:val="_Style 82"/>
    <w:uiPriority w:val="99"/>
    <w:qFormat/>
    <w:rPr>
      <w:rFonts w:ascii="Times New Roman" w:hAnsi="Times New Roman" w:eastAsia="宋体" w:cs="Times New Roman"/>
      <w:sz w:val="22"/>
      <w:szCs w:val="22"/>
      <w:lang w:val="en-US" w:eastAsia="zh-CN" w:bidi="ar-SA"/>
    </w:rPr>
  </w:style>
  <w:style w:type="paragraph" w:styleId="1069" w:customStyle="1">
    <w:name w:val="标题 4宋体"/>
    <w:basedOn w:val="841"/>
    <w:uiPriority w:val="99"/>
    <w:qFormat/>
    <w:pPr>
      <w:jc w:val="left"/>
      <w:keepLines w:val="0"/>
      <w:spacing w:before="0" w:after="0" w:line="360" w:lineRule="auto"/>
    </w:pPr>
    <w:rPr>
      <w:rFonts w:ascii="宋体" w:hAnsi="宋体" w:eastAsia="宋体"/>
      <w:bCs/>
      <w:color w:val="000000"/>
      <w:sz w:val="24"/>
    </w:rPr>
  </w:style>
  <w:style w:type="paragraph" w:styleId="1070" w:customStyle="1">
    <w:name w:val="正文缩进2字符"/>
    <w:basedOn w:val="656"/>
    <w:uiPriority w:val="99"/>
    <w:qFormat/>
    <w:pPr>
      <w:ind w:firstLine="200"/>
      <w:spacing w:line="300" w:lineRule="auto"/>
    </w:pPr>
    <w:rPr>
      <w:rFonts w:ascii="仿宋_GB2312" w:eastAsia="仿宋_GB2312"/>
      <w:sz w:val="32"/>
      <w:szCs w:val="32"/>
    </w:rPr>
  </w:style>
  <w:style w:type="paragraph" w:styleId="1071" w:customStyle="1">
    <w:name w:val="标题1，章节第一层"/>
    <w:basedOn w:val="1072"/>
    <w:next w:val="1072"/>
    <w:uiPriority w:val="99"/>
    <w:qFormat/>
    <w:pPr>
      <w:ind w:left="482"/>
      <w:tabs>
        <w:tab w:val="left" w:pos="693" w:leader="none"/>
      </w:tabs>
      <w:outlineLvl w:val="0"/>
    </w:pPr>
    <w:rPr>
      <w:color w:val="000000"/>
      <w:sz w:val="24"/>
      <w:szCs w:val="24"/>
    </w:rPr>
  </w:style>
  <w:style w:type="paragraph" w:styleId="1072" w:customStyle="1">
    <w:name w:val="正文格式"/>
    <w:basedOn w:val="656"/>
    <w:uiPriority w:val="99"/>
    <w:qFormat/>
    <w:pPr>
      <w:ind w:left="178" w:right="44" w:hanging="178"/>
      <w:jc w:val="left"/>
      <w:spacing w:line="360" w:lineRule="auto"/>
      <w:widowControl/>
    </w:pPr>
    <w:rPr>
      <w:rFonts w:ascii="宋体" w:hAnsi="宋体"/>
      <w:bCs/>
      <w:szCs w:val="21"/>
    </w:rPr>
  </w:style>
  <w:style w:type="paragraph" w:styleId="1073" w:customStyle="1">
    <w:name w:val="正文 首行缩进:  2 字符 Char Char"/>
    <w:basedOn w:val="656"/>
    <w:uiPriority w:val="99"/>
    <w:qFormat/>
    <w:pPr>
      <w:ind w:firstLine="480"/>
      <w:spacing w:line="360" w:lineRule="auto"/>
    </w:pPr>
    <w:rPr>
      <w:rFonts w:ascii="楷体_GB2312" w:eastAsia="楷体_GB2312"/>
      <w:bCs/>
      <w:sz w:val="24"/>
    </w:rPr>
  </w:style>
  <w:style w:type="paragraph" w:styleId="1074" w:customStyle="1">
    <w:name w:val="xl32"/>
    <w:basedOn w:val="65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75"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076" w:customStyle="1">
    <w:name w:val="xl53"/>
    <w:basedOn w:val="65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77" w:customStyle="1">
    <w:name w:val="样式 标题 2第一章 标题 2Heading 2 HiddenHeading 2 CCBSheading 2H2h2..."/>
    <w:basedOn w:val="839"/>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78" w:customStyle="1">
    <w:name w:val="xl42"/>
    <w:basedOn w:val="65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9"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080" w:customStyle="1">
    <w:name w:val="Char Char Char Char"/>
    <w:basedOn w:val="864"/>
    <w:uiPriority w:val="99"/>
    <w:qFormat/>
    <w:pPr>
      <w:spacing w:line="360" w:lineRule="auto"/>
    </w:pPr>
    <w:rPr>
      <w:rFonts w:ascii="Tahoma" w:hAnsi="Tahoma"/>
    </w:rPr>
  </w:style>
  <w:style w:type="paragraph" w:styleId="1081" w:customStyle="1">
    <w:name w:val="xl54"/>
    <w:basedOn w:val="65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82" w:customStyle="1">
    <w:name w:val="xl60"/>
    <w:basedOn w:val="65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83" w:customStyle="1">
    <w:name w:val="小四 段落 宋体 Char Char"/>
    <w:basedOn w:val="656"/>
    <w:uiPriority w:val="99"/>
    <w:qFormat/>
    <w:pPr>
      <w:ind w:firstLine="480"/>
      <w:spacing w:line="360" w:lineRule="auto"/>
    </w:pPr>
    <w:rPr>
      <w:rFonts w:ascii="宋体" w:hAnsi="宋体"/>
      <w:sz w:val="24"/>
    </w:rPr>
  </w:style>
  <w:style w:type="paragraph" w:styleId="1084"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085" w:customStyle="1">
    <w:name w:val="普通 (Web)"/>
    <w:basedOn w:val="656"/>
    <w:uiPriority w:val="99"/>
    <w:qFormat/>
    <w:pPr>
      <w:jc w:val="left"/>
      <w:spacing w:before="100" w:beforeAutospacing="1" w:after="100" w:afterAutospacing="1"/>
      <w:widowControl/>
    </w:pPr>
    <w:rPr>
      <w:rFonts w:ascii="宋体" w:hAnsi="宋体"/>
      <w:sz w:val="24"/>
    </w:rPr>
  </w:style>
  <w:style w:type="paragraph" w:styleId="1086" w:customStyle="1">
    <w:name w:val="xl81"/>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7" w:customStyle="1">
    <w:name w:val="批注框文本1"/>
    <w:basedOn w:val="656"/>
    <w:uiPriority w:val="99"/>
    <w:qFormat/>
    <w:rPr>
      <w:sz w:val="18"/>
      <w:szCs w:val="18"/>
    </w:rPr>
  </w:style>
  <w:style w:type="paragraph" w:styleId="108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89" w:customStyle="1">
    <w:name w:val="a"/>
    <w:basedOn w:val="656"/>
    <w:uiPriority w:val="99"/>
    <w:qFormat/>
    <w:pPr>
      <w:spacing w:before="100" w:beforeAutospacing="1" w:after="100" w:afterAutospacing="1"/>
      <w:widowControl/>
    </w:pPr>
    <w:rPr>
      <w:rFonts w:ascii="宋体" w:hAnsi="宋体" w:cs="宋体"/>
      <w:sz w:val="24"/>
    </w:rPr>
  </w:style>
  <w:style w:type="paragraph" w:styleId="1090" w:customStyle="1">
    <w:name w:val="Char Char Char Char Char Char Char Char Char Char Char Char Char Char Char Char Char Char Char Char Char Char Char"/>
    <w:basedOn w:val="656"/>
    <w:uiPriority w:val="99"/>
    <w:qFormat/>
    <w:rPr>
      <w:rFonts w:ascii="Tahoma" w:hAnsi="Tahoma"/>
      <w:sz w:val="24"/>
      <w:szCs w:val="20"/>
    </w:rPr>
  </w:style>
  <w:style w:type="paragraph" w:styleId="1091" w:customStyle="1">
    <w:name w:val="Char Char1 Char1"/>
    <w:basedOn w:val="656"/>
    <w:uiPriority w:val="99"/>
    <w:qFormat/>
    <w:pPr>
      <w:jc w:val="left"/>
      <w:spacing w:after="160" w:line="240" w:lineRule="exact"/>
      <w:widowControl/>
    </w:pPr>
    <w:rPr>
      <w:rFonts w:ascii="Verdana" w:hAnsi="Verdana"/>
      <w:sz w:val="20"/>
      <w:szCs w:val="20"/>
      <w:lang w:eastAsia="en-US"/>
    </w:rPr>
  </w:style>
  <w:style w:type="paragraph" w:styleId="1092" w:customStyle="1">
    <w:name w:val="xl45"/>
    <w:basedOn w:val="656"/>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093" w:customStyle="1">
    <w:name w:val="xl48"/>
    <w:basedOn w:val="65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094" w:customStyle="1">
    <w:name w:val="列表内容"/>
    <w:basedOn w:val="656"/>
    <w:next w:val="656"/>
    <w:uiPriority w:val="99"/>
    <w:qFormat/>
    <w:pPr>
      <w:ind w:left="840" w:hanging="420"/>
      <w:jc w:val="left"/>
      <w:widowControl/>
      <w:tabs>
        <w:tab w:val="left" w:pos="840" w:leader="none"/>
      </w:tabs>
    </w:pPr>
    <w:rPr>
      <w:sz w:val="18"/>
    </w:rPr>
  </w:style>
  <w:style w:type="paragraph" w:styleId="1095" w:customStyle="1">
    <w:name w:val="正文lzq"/>
    <w:basedOn w:val="656"/>
    <w:uiPriority w:val="99"/>
    <w:qFormat/>
    <w:pPr>
      <w:ind w:firstLine="480"/>
      <w:spacing w:line="360" w:lineRule="auto"/>
    </w:pPr>
    <w:rPr>
      <w:sz w:val="24"/>
      <w:szCs w:val="20"/>
    </w:rPr>
  </w:style>
  <w:style w:type="paragraph" w:styleId="1096" w:customStyle="1">
    <w:name w:val="默认段落字体 Para Char"/>
    <w:basedOn w:val="656"/>
    <w:uiPriority w:val="99"/>
    <w:qFormat/>
    <w:pPr>
      <w:spacing w:line="360" w:lineRule="auto"/>
    </w:pPr>
    <w:rPr>
      <w:sz w:val="24"/>
    </w:rPr>
  </w:style>
  <w:style w:type="paragraph" w:styleId="1097" w:customStyle="1">
    <w:name w:val="a0"/>
    <w:basedOn w:val="656"/>
    <w:uiPriority w:val="99"/>
    <w:qFormat/>
    <w:pPr>
      <w:spacing w:before="100" w:beforeAutospacing="1" w:after="100" w:afterAutospacing="1"/>
      <w:widowControl/>
    </w:pPr>
    <w:rPr>
      <w:rFonts w:ascii="宋体" w:hAnsi="宋体" w:cs="宋体"/>
      <w:sz w:val="24"/>
    </w:rPr>
  </w:style>
  <w:style w:type="paragraph" w:styleId="1098" w:customStyle="1">
    <w:name w:val="xl86"/>
    <w:basedOn w:val="656"/>
    <w:uiPriority w:val="0"/>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099" w:customStyle="1">
    <w:name w:val="font9"/>
    <w:basedOn w:val="656"/>
    <w:uiPriority w:val="99"/>
    <w:qFormat/>
    <w:pPr>
      <w:jc w:val="left"/>
      <w:spacing w:before="100" w:beforeAutospacing="1" w:after="100" w:afterAutospacing="1"/>
      <w:widowControl/>
    </w:pPr>
    <w:rPr>
      <w:b/>
      <w:bCs/>
      <w:sz w:val="20"/>
      <w:szCs w:val="20"/>
    </w:rPr>
  </w:style>
  <w:style w:type="paragraph" w:styleId="1100" w:customStyle="1">
    <w:name w:val="xl62"/>
    <w:basedOn w:val="65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01" w:customStyle="1">
    <w:name w:val="丁华标题2"/>
    <w:basedOn w:val="839"/>
    <w:next w:val="1102"/>
    <w:uiPriority w:val="99"/>
    <w:qFormat/>
    <w:pPr>
      <w:ind w:left="567" w:hanging="567"/>
      <w:jc w:val="left"/>
      <w:spacing w:before="120" w:after="120"/>
      <w:tabs>
        <w:tab w:val="left" w:pos="567" w:leader="none"/>
      </w:tabs>
    </w:pPr>
    <w:rPr>
      <w:color w:val="000000"/>
      <w:sz w:val="28"/>
      <w:szCs w:val="20"/>
    </w:rPr>
  </w:style>
  <w:style w:type="paragraph" w:styleId="1102" w:customStyle="1">
    <w:name w:val="丁华正文"/>
    <w:basedOn w:val="908"/>
    <w:uiPriority w:val="99"/>
    <w:qFormat/>
    <w:pPr>
      <w:ind w:left="0" w:firstLine="510"/>
      <w:spacing w:before="0" w:after="0" w:line="360" w:lineRule="auto"/>
    </w:pPr>
    <w:rPr>
      <w:rFonts w:ascii="宋体" w:hAnsi="Arial"/>
      <w:bCs w:val="0"/>
      <w:color w:val="000000"/>
      <w:szCs w:val="16"/>
    </w:rPr>
  </w:style>
  <w:style w:type="paragraph" w:styleId="1103" w:customStyle="1">
    <w:name w:val="xl56"/>
    <w:basedOn w:val="65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04" w:customStyle="1">
    <w:name w:val="Default Text"/>
    <w:basedOn w:val="656"/>
    <w:uiPriority w:val="99"/>
    <w:qFormat/>
    <w:pPr>
      <w:jc w:val="left"/>
      <w:widowControl/>
    </w:pPr>
    <w:rPr>
      <w:sz w:val="24"/>
      <w:szCs w:val="20"/>
      <w:lang w:eastAsia="en-US"/>
    </w:rPr>
  </w:style>
  <w:style w:type="paragraph" w:styleId="1105" w:customStyle="1">
    <w:name w:val="普通文字"/>
    <w:basedOn w:val="656"/>
    <w:next w:val="656"/>
    <w:uiPriority w:val="99"/>
    <w:qFormat/>
    <w:rPr>
      <w:rFonts w:ascii="宋体" w:hAnsi="宋体" w:cs="宋体"/>
      <w:sz w:val="24"/>
      <w:szCs w:val="20"/>
    </w:rPr>
  </w:style>
  <w:style w:type="paragraph" w:styleId="1106" w:customStyle="1">
    <w:name w:val="font8"/>
    <w:basedOn w:val="656"/>
    <w:uiPriority w:val="99"/>
    <w:qFormat/>
    <w:pPr>
      <w:jc w:val="left"/>
      <w:spacing w:before="100" w:beforeAutospacing="1" w:after="100" w:afterAutospacing="1"/>
      <w:widowControl/>
    </w:pPr>
    <w:rPr>
      <w:rFonts w:ascii="宋体" w:hAnsi="宋体" w:cs="宋体"/>
      <w:b/>
      <w:bCs/>
      <w:i/>
      <w:iCs/>
      <w:sz w:val="20"/>
      <w:szCs w:val="20"/>
    </w:rPr>
  </w:style>
  <w:style w:type="paragraph" w:styleId="1107" w:customStyle="1">
    <w:name w:val="样式2"/>
    <w:basedOn w:val="656"/>
    <w:uiPriority w:val="99"/>
    <w:qFormat/>
    <w:pPr>
      <w:ind w:left="200"/>
      <w:spacing w:line="360" w:lineRule="auto"/>
    </w:pPr>
    <w:rPr>
      <w:rFonts w:ascii="宋体" w:hAnsi="宋体"/>
      <w:b/>
      <w:sz w:val="24"/>
    </w:rPr>
  </w:style>
  <w:style w:type="paragraph" w:styleId="1108" w:customStyle="1">
    <w:name w:val="Char Char Char Char Char Char Char Char Char Char Char Char Char Char Char Char Char Char Char Char Char"/>
    <w:basedOn w:val="656"/>
    <w:uiPriority w:val="99"/>
    <w:qFormat/>
    <w:rPr>
      <w:rFonts w:ascii="Tahoma" w:hAnsi="Tahoma" w:cs="Tahoma"/>
      <w:sz w:val="24"/>
      <w:szCs w:val="20"/>
    </w:rPr>
  </w:style>
  <w:style w:type="paragraph" w:styleId="1109" w:customStyle="1">
    <w:name w:val="标题2，章节第二层"/>
    <w:basedOn w:val="656"/>
    <w:next w:val="1072"/>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10" w:customStyle="1">
    <w:name w:val="符号与编号 Char Char"/>
    <w:basedOn w:val="656"/>
    <w:uiPriority w:val="99"/>
    <w:qFormat/>
    <w:pPr>
      <w:ind w:left="839" w:hanging="419"/>
      <w:spacing w:line="400" w:lineRule="atLeast"/>
      <w:tabs>
        <w:tab w:val="left" w:pos="840" w:leader="none"/>
      </w:tabs>
    </w:pPr>
    <w:rPr>
      <w:sz w:val="24"/>
    </w:rPr>
  </w:style>
  <w:style w:type="paragraph" w:styleId="1111" w:customStyle="1">
    <w:name w:val="font10"/>
    <w:basedOn w:val="656"/>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112" w:customStyle="1">
    <w:name w:val="Char Char Char Char Char Char Char Char Char Char Char Char Char Char Char Char Char Char Char Char Char1"/>
    <w:basedOn w:val="656"/>
    <w:uiPriority w:val="99"/>
    <w:qFormat/>
    <w:rPr>
      <w:rFonts w:ascii="Tahoma" w:hAnsi="Tahoma"/>
      <w:sz w:val="24"/>
      <w:szCs w:val="20"/>
    </w:rPr>
  </w:style>
  <w:style w:type="paragraph" w:styleId="1113"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114" w:customStyle="1">
    <w:name w:val="7"/>
    <w:basedOn w:val="656"/>
    <w:next w:val="917"/>
    <w:uiPriority w:val="99"/>
    <w:qFormat/>
    <w:pPr>
      <w:jc w:val="left"/>
      <w:spacing w:before="100" w:beforeAutospacing="1" w:after="100" w:afterAutospacing="1"/>
      <w:widowControl/>
    </w:pPr>
    <w:rPr>
      <w:rFonts w:ascii="宋体" w:hAnsi="宋体"/>
      <w:sz w:val="24"/>
      <w:szCs w:val="20"/>
    </w:rPr>
  </w:style>
  <w:style w:type="paragraph" w:styleId="1115" w:customStyle="1">
    <w:name w:val="retrait3"/>
    <w:basedOn w:val="656"/>
    <w:uiPriority w:val="99"/>
    <w:qFormat/>
    <w:pPr>
      <w:ind w:left="851"/>
      <w:jc w:val="left"/>
      <w:spacing w:before="20" w:after="20"/>
      <w:widowControl/>
    </w:pPr>
    <w:rPr>
      <w:rFonts w:ascii="Arial" w:hAnsi="Arial"/>
      <w:sz w:val="24"/>
      <w:szCs w:val="20"/>
      <w:lang w:val="en-GB"/>
    </w:rPr>
  </w:style>
  <w:style w:type="paragraph" w:styleId="1116" w:customStyle="1">
    <w:name w:val="xl39"/>
    <w:basedOn w:val="65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7" w:customStyle="1">
    <w:name w:val="xl67"/>
    <w:basedOn w:val="656"/>
    <w:uiPriority w:val="0"/>
    <w:qFormat/>
    <w:pPr>
      <w:jc w:val="left"/>
      <w:spacing w:before="100" w:beforeAutospacing="1" w:after="100" w:afterAutospacing="1"/>
      <w:widowControl/>
    </w:pPr>
    <w:rPr>
      <w:rFonts w:ascii="宋体" w:hAnsi="宋体" w:cs="宋体"/>
      <w:b/>
      <w:bCs/>
      <w:sz w:val="24"/>
    </w:rPr>
  </w:style>
  <w:style w:type="paragraph" w:styleId="1118" w:customStyle="1">
    <w:name w:val="马刚标题4"/>
    <w:basedOn w:val="1119"/>
    <w:next w:val="656"/>
    <w:uiPriority w:val="99"/>
    <w:qFormat/>
    <w:pPr>
      <w:spacing w:before="100" w:after="40"/>
      <w:tabs>
        <w:tab w:val="left" w:pos="567" w:leader="none"/>
        <w:tab w:val="left" w:pos="735" w:leader="none"/>
        <w:tab w:val="left" w:pos="1050" w:leader="none"/>
      </w:tabs>
      <w:outlineLvl w:val="3"/>
    </w:pPr>
    <w:rPr>
      <w:b w:val="0"/>
    </w:rPr>
  </w:style>
  <w:style w:type="paragraph" w:styleId="1119" w:customStyle="1">
    <w:name w:val="马刚标题3"/>
    <w:basedOn w:val="656"/>
    <w:next w:val="656"/>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20" w:customStyle="1">
    <w:name w:val="Char2"/>
    <w:basedOn w:val="864"/>
    <w:uiPriority w:val="99"/>
    <w:qFormat/>
    <w:rPr>
      <w:rFonts w:ascii="Tahoma" w:hAnsi="Tahoma"/>
    </w:rPr>
  </w:style>
  <w:style w:type="paragraph" w:styleId="1121" w:customStyle="1">
    <w:name w:val="Char Char Char Char Char Char Char Char1"/>
    <w:basedOn w:val="656"/>
    <w:uiPriority w:val="99"/>
    <w:qFormat/>
    <w:pPr>
      <w:jc w:val="left"/>
      <w:spacing w:after="160" w:line="240" w:lineRule="exact"/>
      <w:widowControl/>
    </w:pPr>
    <w:rPr>
      <w:rFonts w:ascii="Verdana" w:hAnsi="Verdana"/>
      <w:sz w:val="20"/>
      <w:szCs w:val="20"/>
      <w:lang w:eastAsia="en-US"/>
    </w:rPr>
  </w:style>
  <w:style w:type="paragraph" w:styleId="1122" w:customStyle="1">
    <w:name w:val="列出段落2"/>
    <w:basedOn w:val="656"/>
    <w:uiPriority w:val="99"/>
    <w:qFormat/>
    <w:pPr>
      <w:ind w:left="720"/>
      <w:jc w:val="left"/>
      <w:widowControl/>
    </w:pPr>
    <w:rPr>
      <w:rFonts w:ascii="Arial" w:hAnsi="Arial" w:eastAsia="黑体" w:cs="Arial"/>
      <w:sz w:val="24"/>
      <w:lang w:eastAsia="en-US"/>
    </w:rPr>
  </w:style>
  <w:style w:type="paragraph" w:styleId="1123" w:customStyle="1">
    <w:name w:val="font6"/>
    <w:basedOn w:val="656"/>
    <w:uiPriority w:val="0"/>
    <w:qFormat/>
    <w:pPr>
      <w:jc w:val="left"/>
      <w:spacing w:before="100" w:beforeAutospacing="1" w:after="100" w:afterAutospacing="1"/>
      <w:widowControl/>
    </w:pPr>
    <w:rPr>
      <w:rFonts w:ascii="宋体" w:hAnsi="宋体" w:cs="宋体"/>
      <w:b/>
      <w:bCs/>
      <w:sz w:val="20"/>
      <w:szCs w:val="20"/>
    </w:rPr>
  </w:style>
  <w:style w:type="paragraph" w:styleId="1124" w:customStyle="1">
    <w:name w:val="正文 + 宋体"/>
    <w:basedOn w:val="656"/>
    <w:uiPriority w:val="99"/>
    <w:qFormat/>
    <w:pPr>
      <w:ind w:firstLine="420"/>
      <w:spacing w:line="360" w:lineRule="auto"/>
    </w:pPr>
  </w:style>
  <w:style w:type="paragraph" w:styleId="1125" w:customStyle="1">
    <w:name w:val="xl70"/>
    <w:basedOn w:val="656"/>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6" w:customStyle="1">
    <w:name w:val="修订1"/>
    <w:uiPriority w:val="99"/>
    <w:unhideWhenUsed/>
    <w:qFormat/>
    <w:rPr>
      <w:rFonts w:ascii="Times New Roman" w:hAnsi="Times New Roman" w:eastAsia="宋体" w:cs="Times New Roman"/>
      <w:sz w:val="21"/>
      <w:szCs w:val="24"/>
      <w:lang w:val="en-US" w:eastAsia="zh-CN" w:bidi="ar-SA"/>
    </w:rPr>
  </w:style>
  <w:style w:type="paragraph" w:styleId="1127" w:customStyle="1">
    <w:name w:val="标题1"/>
    <w:basedOn w:val="656"/>
    <w:next w:val="656"/>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8" w:customStyle="1">
    <w:name w:val="批注主题1"/>
    <w:basedOn w:val="866"/>
    <w:next w:val="866"/>
    <w:uiPriority w:val="99"/>
    <w:qFormat/>
    <w:rPr>
      <w:b/>
      <w:bCs/>
      <w:szCs w:val="24"/>
    </w:rPr>
  </w:style>
  <w:style w:type="paragraph" w:styleId="1129" w:customStyle="1">
    <w:name w:val="xl55"/>
    <w:basedOn w:val="65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30" w:customStyle="1">
    <w:name w:val="表格文字"/>
    <w:basedOn w:val="656"/>
    <w:uiPriority w:val="0"/>
    <w:qFormat/>
    <w:pPr>
      <w:jc w:val="center"/>
    </w:pPr>
    <w:rPr>
      <w:rFonts w:ascii="宋体" w:hAnsi="宋体"/>
      <w:color w:val="000000"/>
      <w:sz w:val="24"/>
      <w:szCs w:val="21"/>
    </w:rPr>
  </w:style>
  <w:style w:type="paragraph" w:styleId="1131" w:customStyle="1">
    <w:name w:val="xl57"/>
    <w:basedOn w:val="65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32" w:customStyle="1">
    <w:name w:val="Body Text(ch)"/>
    <w:basedOn w:val="656"/>
    <w:next w:val="872"/>
    <w:uiPriority w:val="99"/>
    <w:qFormat/>
    <w:pPr>
      <w:spacing w:after="120"/>
    </w:pPr>
    <w:rPr>
      <w:rFonts w:ascii="宋体" w:hAnsi="Arial"/>
      <w:bCs/>
      <w:iCs/>
    </w:rPr>
  </w:style>
  <w:style w:type="paragraph" w:styleId="1133" w:customStyle="1">
    <w:name w:val="content_lineheight"/>
    <w:basedOn w:val="656"/>
    <w:uiPriority w:val="99"/>
    <w:qFormat/>
    <w:pPr>
      <w:jc w:val="left"/>
      <w:spacing w:before="100" w:beforeAutospacing="1" w:after="100" w:afterAutospacing="1"/>
      <w:widowControl/>
    </w:pPr>
    <w:rPr>
      <w:rFonts w:ascii="宋体" w:hAnsi="宋体"/>
      <w:sz w:val="24"/>
    </w:rPr>
  </w:style>
  <w:style w:type="paragraph" w:styleId="1134" w:customStyle="1">
    <w:name w:val="方案正文"/>
    <w:basedOn w:val="656"/>
    <w:uiPriority w:val="99"/>
    <w:qFormat/>
    <w:pPr>
      <w:ind w:firstLine="359"/>
      <w:jc w:val="left"/>
      <w:spacing w:before="156" w:line="360" w:lineRule="auto"/>
    </w:pPr>
    <w:rPr>
      <w:rFonts w:ascii="Arial" w:hAnsi="Arial" w:cs="宋体"/>
      <w:sz w:val="24"/>
      <w:szCs w:val="21"/>
    </w:rPr>
  </w:style>
  <w:style w:type="paragraph" w:styleId="1135" w:customStyle="1">
    <w:name w:val="华宇段落1 Char"/>
    <w:basedOn w:val="656"/>
    <w:uiPriority w:val="99"/>
    <w:qFormat/>
    <w:pPr>
      <w:ind w:firstLine="200"/>
      <w:spacing w:line="360" w:lineRule="auto"/>
    </w:pPr>
    <w:rPr>
      <w:bCs/>
      <w:sz w:val="24"/>
    </w:rPr>
  </w:style>
  <w:style w:type="paragraph" w:styleId="1136" w:customStyle="1">
    <w:name w:val="Char Char Char Char Char Char Char"/>
    <w:basedOn w:val="656"/>
    <w:uiPriority w:val="99"/>
    <w:qFormat/>
    <w:pPr>
      <w:jc w:val="left"/>
    </w:pPr>
    <w:rPr>
      <w:rFonts w:ascii="Tahoma" w:hAnsi="Tahoma"/>
      <w:sz w:val="24"/>
      <w:szCs w:val="20"/>
    </w:rPr>
  </w:style>
  <w:style w:type="paragraph" w:styleId="1137" w:customStyle="1">
    <w:name w:val="xl38"/>
    <w:basedOn w:val="65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8" w:customStyle="1">
    <w:name w:val="表格"/>
    <w:basedOn w:val="656"/>
    <w:uiPriority w:val="99"/>
    <w:qFormat/>
    <w:pPr>
      <w:ind w:firstLine="21"/>
    </w:pPr>
    <w:rPr>
      <w:rFonts w:ascii="宋体" w:hAnsi="宋体" w:cs="宋体"/>
      <w:sz w:val="20"/>
      <w:szCs w:val="20"/>
    </w:rPr>
  </w:style>
  <w:style w:type="paragraph" w:styleId="1139" w:customStyle="1">
    <w:name w:val="Char Char Char Char1"/>
    <w:basedOn w:val="864"/>
    <w:uiPriority w:val="99"/>
    <w:qFormat/>
    <w:pPr>
      <w:spacing w:line="360" w:lineRule="auto"/>
    </w:pPr>
    <w:rPr>
      <w:rFonts w:ascii="Tahoma" w:hAnsi="Tahoma"/>
    </w:rPr>
  </w:style>
  <w:style w:type="paragraph" w:styleId="1140" w:customStyle="1">
    <w:name w:val="Char Char Char Char Char"/>
    <w:basedOn w:val="656"/>
    <w:uiPriority w:val="99"/>
    <w:qFormat/>
    <w:rPr>
      <w:rFonts w:ascii="Tahoma" w:hAnsi="Tahoma"/>
      <w:sz w:val="24"/>
      <w:szCs w:val="20"/>
    </w:rPr>
  </w:style>
  <w:style w:type="paragraph" w:styleId="1141" w:customStyle="1">
    <w:name w:val="列出段落11"/>
    <w:basedOn w:val="656"/>
    <w:uiPriority w:val="99"/>
    <w:qFormat/>
    <w:pPr>
      <w:ind w:firstLine="200"/>
    </w:pPr>
    <w:rPr>
      <w:rFonts w:ascii="Calibri" w:hAnsi="Calibri" w:cs="宋体"/>
      <w:szCs w:val="22"/>
    </w:rPr>
  </w:style>
  <w:style w:type="paragraph" w:styleId="1142" w:customStyle="1">
    <w:name w:val="Table Text Char"/>
    <w:uiPriority w:val="99"/>
    <w:qFormat/>
    <w:pPr>
      <w:spacing w:before="80" w:after="80"/>
    </w:pPr>
    <w:rPr>
      <w:rFonts w:ascii="Arial" w:hAnsi="Arial" w:eastAsia="宋体" w:cs="Arial"/>
      <w:sz w:val="18"/>
      <w:szCs w:val="28"/>
      <w:lang w:val="en-US" w:eastAsia="zh-CN" w:bidi="ar-SA"/>
    </w:rPr>
  </w:style>
  <w:style w:type="paragraph" w:styleId="1143" w:customStyle="1">
    <w:name w:val="xl30"/>
    <w:basedOn w:val="65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44" w:customStyle="1">
    <w:name w:val="正文 首行缩进:  2 字符 Char"/>
    <w:basedOn w:val="656"/>
    <w:uiPriority w:val="99"/>
    <w:qFormat/>
    <w:pPr>
      <w:ind w:firstLine="480"/>
      <w:spacing w:line="360" w:lineRule="auto"/>
    </w:pPr>
    <w:rPr>
      <w:rFonts w:cs="宋体"/>
      <w:sz w:val="24"/>
      <w:szCs w:val="20"/>
    </w:rPr>
  </w:style>
  <w:style w:type="paragraph" w:styleId="1145" w:customStyle="1">
    <w:name w:val="xl49"/>
    <w:basedOn w:val="656"/>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46" w:customStyle="1">
    <w:name w:val="xl84"/>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7" w:customStyle="1">
    <w:name w:val="greytypebeni"/>
    <w:basedOn w:val="656"/>
    <w:uiPriority w:val="99"/>
    <w:qFormat/>
    <w:pPr>
      <w:jc w:val="left"/>
      <w:widowControl/>
    </w:pPr>
    <w:rPr>
      <w:rFonts w:ascii="宋体" w:hAnsi="宋体" w:cs="宋体"/>
      <w:sz w:val="24"/>
    </w:rPr>
  </w:style>
  <w:style w:type="paragraph" w:styleId="1148" w:customStyle="1">
    <w:name w:val="xl82"/>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9"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150" w:customStyle="1">
    <w:name w:val="正文文本缩进 31"/>
    <w:basedOn w:val="656"/>
    <w:uiPriority w:val="0"/>
    <w:qFormat/>
    <w:pPr>
      <w:ind w:firstLine="504"/>
      <w:spacing w:line="360" w:lineRule="auto"/>
      <w:tabs>
        <w:tab w:val="left" w:pos="0" w:leader="none"/>
      </w:tabs>
    </w:pPr>
    <w:rPr>
      <w:rFonts w:ascii="宋体"/>
      <w:b/>
      <w:bCs/>
      <w:sz w:val="24"/>
    </w:rPr>
  </w:style>
  <w:style w:type="paragraph" w:styleId="1151" w:customStyle="1">
    <w:name w:val="Other|1"/>
    <w:basedOn w:val="656"/>
    <w:uiPriority w:val="0"/>
    <w:qFormat/>
    <w:pPr>
      <w:ind w:firstLine="400"/>
      <w:spacing w:line="434" w:lineRule="auto"/>
    </w:pPr>
    <w:rPr>
      <w:rFonts w:ascii="宋体" w:hAnsi="宋体" w:cs="宋体"/>
      <w:sz w:val="20"/>
      <w:szCs w:val="20"/>
      <w:lang w:val="zh-TW" w:eastAsia="zh-TW" w:bidi="zh-TW"/>
    </w:rPr>
  </w:style>
  <w:style w:type="paragraph" w:styleId="1152" w:customStyle="1">
    <w:name w:val="xl51"/>
    <w:basedOn w:val="65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53" w:customStyle="1">
    <w:name w:val="大标题"/>
    <w:basedOn w:val="656"/>
    <w:next w:val="656"/>
    <w:uiPriority w:val="99"/>
    <w:qFormat/>
    <w:pPr>
      <w:ind w:hanging="420"/>
      <w:pageBreakBefore/>
      <w:spacing w:line="360" w:lineRule="auto"/>
      <w:tabs>
        <w:tab w:val="left" w:pos="420" w:leader="none"/>
      </w:tabs>
      <w:outlineLvl w:val="0"/>
    </w:pPr>
    <w:rPr>
      <w:b/>
      <w:iCs/>
      <w:sz w:val="44"/>
    </w:rPr>
  </w:style>
  <w:style w:type="paragraph" w:styleId="1154" w:customStyle="1">
    <w:name w:val="Body Text 211"/>
    <w:basedOn w:val="656"/>
    <w:uiPriority w:val="99"/>
    <w:qFormat/>
    <w:pPr>
      <w:ind w:left="720" w:hanging="720"/>
      <w:widowControl/>
    </w:pPr>
    <w:rPr>
      <w:sz w:val="24"/>
      <w:szCs w:val="20"/>
      <w:lang w:val="en-GB"/>
    </w:rPr>
  </w:style>
  <w:style w:type="paragraph" w:styleId="1155" w:customStyle="1">
    <w:name w:val="首行缩进"/>
    <w:basedOn w:val="656"/>
    <w:uiPriority w:val="0"/>
    <w:qFormat/>
    <w:pPr>
      <w:ind w:firstLine="480"/>
    </w:pPr>
    <w:rPr>
      <w:lang w:val="zh-CN"/>
    </w:rPr>
  </w:style>
  <w:style w:type="paragraph" w:styleId="1156" w:customStyle="1">
    <w:name w:val="插图"/>
    <w:basedOn w:val="656"/>
    <w:uiPriority w:val="99"/>
    <w:qFormat/>
    <w:pPr>
      <w:jc w:val="center"/>
      <w:tabs>
        <w:tab w:val="left" w:pos="1620" w:leader="none"/>
      </w:tabs>
    </w:pPr>
    <w:rPr>
      <w:bCs/>
      <w:color w:val="000000"/>
      <w:szCs w:val="22"/>
    </w:rPr>
  </w:style>
  <w:style w:type="paragraph" w:styleId="1157" w:customStyle="1">
    <w:name w:val="正文--wdh"/>
    <w:basedOn w:val="656"/>
    <w:uiPriority w:val="99"/>
    <w:qFormat/>
    <w:pPr>
      <w:spacing w:line="360" w:lineRule="auto"/>
    </w:pPr>
    <w:rPr>
      <w:sz w:val="24"/>
    </w:rPr>
  </w:style>
  <w:style w:type="paragraph" w:styleId="1158" w:customStyle="1">
    <w:name w:val="flName"/>
    <w:basedOn w:val="1159"/>
    <w:uiPriority w:val="99"/>
    <w:qFormat/>
    <w:pPr>
      <w:spacing w:before="0" w:line="113" w:lineRule="atLeast"/>
    </w:pPr>
  </w:style>
  <w:style w:type="paragraph" w:styleId="1159" w:customStyle="1">
    <w:name w:val="flNote"/>
    <w:basedOn w:val="656"/>
    <w:uiPriority w:val="99"/>
    <w:qFormat/>
    <w:pPr>
      <w:jc w:val="center"/>
      <w:spacing w:before="567" w:line="360" w:lineRule="atLeast"/>
    </w:pPr>
    <w:rPr>
      <w:rFonts w:eastAsia="黑体"/>
      <w:b/>
      <w:sz w:val="24"/>
      <w:szCs w:val="20"/>
    </w:rPr>
  </w:style>
  <w:style w:type="paragraph" w:styleId="1160" w:customStyle="1">
    <w:name w:val="章标题"/>
    <w:next w:val="1161"/>
    <w:uiPriority w:val="99"/>
    <w:qFormat/>
    <w:pPr>
      <w:jc w:val="both"/>
      <w:outlineLvl w:val="1"/>
    </w:pPr>
    <w:rPr>
      <w:rFonts w:ascii="Times New Roman" w:hAnsi="Times New Roman" w:eastAsia="黑体" w:cs="Times New Roman"/>
      <w:sz w:val="21"/>
      <w:lang w:val="en-US" w:eastAsia="zh-CN" w:bidi="ar-SA"/>
    </w:rPr>
  </w:style>
  <w:style w:type="paragraph" w:styleId="1161" w:customStyle="1">
    <w:name w:val="段"/>
    <w:uiPriority w:val="99"/>
    <w:qFormat/>
    <w:pPr>
      <w:ind w:firstLine="200"/>
      <w:jc w:val="both"/>
    </w:pPr>
    <w:rPr>
      <w:rFonts w:ascii="宋体" w:hAnsi="Times New Roman" w:eastAsia="宋体" w:cs="Times New Roman"/>
      <w:sz w:val="21"/>
      <w:lang w:val="en-US" w:eastAsia="zh-CN" w:bidi="ar-SA"/>
    </w:rPr>
  </w:style>
  <w:style w:type="paragraph" w:styleId="1162" w:customStyle="1">
    <w:name w:val="xl87"/>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163" w:customStyle="1">
    <w:name w:val="默认段落字体 Para Char Char Char Char Char Char Char Char Char1 Char Char Char Char Char Char Char"/>
    <w:basedOn w:val="864"/>
    <w:uiPriority w:val="99"/>
    <w:qFormat/>
    <w:rPr>
      <w:szCs w:val="20"/>
    </w:rPr>
  </w:style>
  <w:style w:type="paragraph" w:styleId="1164" w:customStyle="1">
    <w:name w:val="纯文本1"/>
    <w:basedOn w:val="656"/>
    <w:uiPriority w:val="99"/>
    <w:qFormat/>
    <w:rPr>
      <w:rFonts w:ascii="宋体" w:hAnsi="宋体" w:eastAsia="楷体_GB2312" w:cs="宋体"/>
      <w:sz w:val="28"/>
      <w:szCs w:val="20"/>
    </w:rPr>
  </w:style>
  <w:style w:type="paragraph" w:styleId="1165" w:customStyle="1">
    <w:name w:val="xl80"/>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6" w:customStyle="1">
    <w:name w:val="Char Char Char Char Char Char Char Char Char1"/>
    <w:basedOn w:val="656"/>
    <w:uiPriority w:val="99"/>
    <w:qFormat/>
    <w:pPr>
      <w:ind w:left="360" w:hanging="360"/>
      <w:tabs>
        <w:tab w:val="left" w:pos="360" w:leader="none"/>
      </w:tabs>
    </w:pPr>
    <w:rPr>
      <w:sz w:val="24"/>
    </w:rPr>
  </w:style>
  <w:style w:type="paragraph" w:styleId="1167" w:customStyle="1">
    <w:name w:val="Char Char Char Char Char Char Char Char Char Char Char Char Char"/>
    <w:basedOn w:val="656"/>
    <w:uiPriority w:val="99"/>
    <w:qFormat/>
    <w:pPr>
      <w:jc w:val="left"/>
      <w:spacing w:after="160" w:line="240" w:lineRule="exact"/>
      <w:widowControl/>
    </w:pPr>
  </w:style>
  <w:style w:type="paragraph" w:styleId="1168" w:customStyle="1">
    <w:name w:val="Char"/>
    <w:basedOn w:val="656"/>
    <w:uiPriority w:val="99"/>
    <w:qFormat/>
    <w:pPr>
      <w:spacing w:line="360" w:lineRule="auto"/>
    </w:pPr>
    <w:rPr>
      <w:rFonts w:ascii="Tahoma" w:hAnsi="Tahoma"/>
      <w:sz w:val="24"/>
      <w:szCs w:val="20"/>
    </w:rPr>
  </w:style>
  <w:style w:type="paragraph" w:styleId="1169" w:customStyle="1">
    <w:name w:val="Char1"/>
    <w:basedOn w:val="656"/>
    <w:uiPriority w:val="99"/>
    <w:qFormat/>
    <w:rPr>
      <w:rFonts w:ascii="仿宋_GB2312" w:hAnsi="宋体" w:eastAsia="仿宋_GB2312" w:cs="宋体"/>
      <w:b/>
      <w:sz w:val="32"/>
      <w:szCs w:val="32"/>
    </w:rPr>
  </w:style>
  <w:style w:type="paragraph" w:styleId="1170" w:customStyle="1">
    <w:name w:val="xl74"/>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1" w:customStyle="1">
    <w:name w:val="标题4，章节第四层"/>
    <w:basedOn w:val="656"/>
    <w:next w:val="656"/>
    <w:uiPriority w:val="99"/>
    <w:qFormat/>
    <w:pPr>
      <w:spacing w:line="360" w:lineRule="auto"/>
      <w:tabs>
        <w:tab w:val="left" w:pos="0" w:leader="none"/>
      </w:tabs>
      <w:outlineLvl w:val="3"/>
    </w:pPr>
    <w:rPr>
      <w:rFonts w:ascii="宋体" w:hAnsi="宋体"/>
      <w:b/>
      <w:sz w:val="24"/>
    </w:rPr>
  </w:style>
  <w:style w:type="paragraph" w:styleId="1172" w:customStyle="1">
    <w:name w:val="公文正文"/>
    <w:basedOn w:val="874"/>
    <w:uiPriority w:val="99"/>
    <w:qFormat/>
    <w:pPr>
      <w:ind w:left="0" w:firstLine="200"/>
      <w:spacing w:after="0"/>
    </w:pPr>
    <w:rPr>
      <w:rFonts w:ascii="仿宋_GB2312" w:hAnsi="宋体" w:eastAsia="仿宋_GB2312"/>
      <w:sz w:val="28"/>
    </w:rPr>
  </w:style>
  <w:style w:type="paragraph" w:styleId="1173" w:customStyle="1">
    <w:name w:val="Char Char Char Char Char Char Char1"/>
    <w:basedOn w:val="656"/>
    <w:uiPriority w:val="99"/>
    <w:qFormat/>
    <w:rPr>
      <w:rFonts w:ascii="Tahoma" w:hAnsi="Tahoma"/>
      <w:sz w:val="24"/>
      <w:szCs w:val="20"/>
    </w:rPr>
  </w:style>
  <w:style w:type="paragraph" w:styleId="1174" w:customStyle="1">
    <w:name w:val="Char Char1 Char Char Char Char Char Char Char"/>
    <w:basedOn w:val="656"/>
    <w:uiPriority w:val="99"/>
    <w:qFormat/>
    <w:rPr>
      <w:rFonts w:ascii="Tahoma" w:hAnsi="Tahoma" w:cs="Tahoma"/>
      <w:sz w:val="24"/>
      <w:szCs w:val="20"/>
    </w:rPr>
  </w:style>
  <w:style w:type="paragraph" w:styleId="1175" w:customStyle="1">
    <w:name w:val="正文 居中"/>
    <w:basedOn w:val="656"/>
    <w:uiPriority w:val="99"/>
    <w:qFormat/>
    <w:pPr>
      <w:jc w:val="center"/>
      <w:spacing w:line="360" w:lineRule="auto"/>
    </w:pPr>
    <w:rPr>
      <w:sz w:val="24"/>
      <w:szCs w:val="20"/>
    </w:rPr>
  </w:style>
  <w:style w:type="paragraph" w:styleId="1176" w:customStyle="1">
    <w:name w:val="xl41"/>
    <w:basedOn w:val="65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7" w:customStyle="1">
    <w:name w:val="xl89"/>
    <w:basedOn w:val="6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178" w:customStyle="1">
    <w:name w:val="xl36"/>
    <w:basedOn w:val="65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9" w:customStyle="1">
    <w:name w:val="样式"/>
    <w:basedOn w:val="656"/>
    <w:uiPriority w:val="99"/>
    <w:qFormat/>
    <w:pPr>
      <w:spacing w:before="120" w:after="120" w:line="360" w:lineRule="auto"/>
    </w:pPr>
    <w:rPr>
      <w:rFonts w:ascii="宋体"/>
      <w:sz w:val="24"/>
      <w:szCs w:val="20"/>
    </w:rPr>
  </w:style>
  <w:style w:type="paragraph" w:styleId="1180" w:customStyle="1">
    <w:name w:val="font13"/>
    <w:basedOn w:val="656"/>
    <w:uiPriority w:val="99"/>
    <w:qFormat/>
    <w:pPr>
      <w:jc w:val="left"/>
      <w:spacing w:before="100" w:beforeAutospacing="1" w:after="100" w:afterAutospacing="1"/>
      <w:widowControl/>
    </w:pPr>
    <w:rPr>
      <w:i/>
      <w:iCs/>
      <w:sz w:val="36"/>
      <w:szCs w:val="36"/>
    </w:rPr>
  </w:style>
  <w:style w:type="paragraph" w:styleId="1181" w:customStyle="1">
    <w:name w:val="xl59"/>
    <w:basedOn w:val="65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82" w:customStyle="1">
    <w:name w:val="标题3，章节第三层"/>
    <w:basedOn w:val="656"/>
    <w:next w:val="1072"/>
    <w:uiPriority w:val="99"/>
    <w:qFormat/>
    <w:pPr>
      <w:spacing w:before="78" w:line="300" w:lineRule="auto"/>
      <w:outlineLvl w:val="2"/>
    </w:pPr>
    <w:rPr>
      <w:rFonts w:ascii="Arial" w:hAnsi="Arial" w:eastAsia="华文细黑"/>
      <w:sz w:val="30"/>
    </w:rPr>
  </w:style>
  <w:style w:type="paragraph" w:styleId="1183" w:customStyle="1">
    <w:name w:val="font7"/>
    <w:basedOn w:val="656"/>
    <w:uiPriority w:val="99"/>
    <w:qFormat/>
    <w:pPr>
      <w:jc w:val="left"/>
      <w:spacing w:before="100" w:beforeAutospacing="1" w:after="100" w:afterAutospacing="1"/>
      <w:widowControl/>
    </w:pPr>
    <w:rPr>
      <w:rFonts w:ascii="宋体" w:hAnsi="宋体"/>
      <w:b/>
      <w:bCs/>
      <w:sz w:val="24"/>
    </w:rPr>
  </w:style>
  <w:style w:type="paragraph" w:styleId="1184" w:customStyle="1">
    <w:name w:val="样式 段后: 0.5 行 左  0.75 字符"/>
    <w:basedOn w:val="656"/>
    <w:uiPriority w:val="99"/>
    <w:qFormat/>
    <w:pPr>
      <w:ind w:firstLine="420"/>
      <w:spacing w:line="360" w:lineRule="auto"/>
      <w:widowControl/>
    </w:pPr>
    <w:rPr>
      <w:rFonts w:hAnsi="Arial" w:cs="Arial"/>
      <w:szCs w:val="21"/>
    </w:rPr>
  </w:style>
  <w:style w:type="paragraph" w:styleId="1185" w:customStyle="1">
    <w:name w:val="二级条标题"/>
    <w:basedOn w:val="656"/>
    <w:next w:val="1161"/>
    <w:uiPriority w:val="99"/>
    <w:qFormat/>
    <w:pPr>
      <w:ind w:hanging="420"/>
      <w:widowControl/>
      <w:tabs>
        <w:tab w:val="left" w:pos="2240" w:leader="none"/>
      </w:tabs>
      <w:outlineLvl w:val="3"/>
    </w:pPr>
    <w:rPr>
      <w:rFonts w:eastAsia="黑体"/>
      <w:szCs w:val="20"/>
    </w:rPr>
  </w:style>
  <w:style w:type="paragraph" w:styleId="1186" w:customStyle="1">
    <w:name w:val="font14"/>
    <w:basedOn w:val="656"/>
    <w:uiPriority w:val="99"/>
    <w:qFormat/>
    <w:pPr>
      <w:jc w:val="left"/>
      <w:spacing w:before="100" w:beforeAutospacing="1" w:after="100" w:afterAutospacing="1"/>
      <w:widowControl/>
    </w:pPr>
    <w:rPr>
      <w:sz w:val="36"/>
      <w:szCs w:val="36"/>
    </w:rPr>
  </w:style>
  <w:style w:type="paragraph" w:styleId="1187" w:customStyle="1">
    <w:name w:val="xl34"/>
    <w:basedOn w:val="65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88" w:customStyle="1">
    <w:name w:val="p0"/>
    <w:basedOn w:val="656"/>
    <w:uiPriority w:val="0"/>
    <w:qFormat/>
    <w:pPr>
      <w:jc w:val="left"/>
      <w:spacing w:before="100" w:beforeAutospacing="1" w:after="100" w:afterAutospacing="1"/>
      <w:widowControl/>
    </w:pPr>
    <w:rPr>
      <w:rFonts w:ascii="宋体" w:hAnsi="宋体" w:cs="宋体"/>
      <w:sz w:val="24"/>
    </w:rPr>
  </w:style>
  <w:style w:type="paragraph" w:styleId="1189"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90" w:customStyle="1">
    <w:name w:val="Char Char Char Char Char Char Char Char Char Char Char Char Char Char Char Char Char Char Char Char Char Char Char1"/>
    <w:basedOn w:val="656"/>
    <w:uiPriority w:val="99"/>
    <w:qFormat/>
    <w:rPr>
      <w:rFonts w:ascii="Tahoma" w:hAnsi="Tahoma" w:cs="Tahoma"/>
      <w:sz w:val="24"/>
      <w:szCs w:val="20"/>
    </w:rPr>
  </w:style>
  <w:style w:type="paragraph" w:styleId="1191" w:customStyle="1">
    <w:name w:val="Char Char Char1"/>
    <w:basedOn w:val="864"/>
    <w:uiPriority w:val="99"/>
    <w:qFormat/>
    <w:pPr>
      <w:spacing w:line="436" w:lineRule="exact"/>
    </w:pPr>
  </w:style>
  <w:style w:type="paragraph" w:styleId="1192" w:customStyle="1">
    <w:name w:val="样式 加点正文 + 段前: 0.5 行 段后: 0.5 行1"/>
    <w:basedOn w:val="656"/>
    <w:uiPriority w:val="99"/>
    <w:qFormat/>
    <w:pPr>
      <w:ind w:left="1268" w:hanging="420"/>
      <w:spacing w:line="300" w:lineRule="auto"/>
      <w:tabs>
        <w:tab w:val="left" w:pos="1268" w:leader="none"/>
      </w:tabs>
    </w:pPr>
    <w:rPr>
      <w:sz w:val="24"/>
      <w:szCs w:val="20"/>
    </w:rPr>
  </w:style>
  <w:style w:type="paragraph" w:styleId="1193" w:customStyle="1">
    <w:name w:val="样式 标题 3H3sect1.2.3BOD 0Heading 3 - oldh3l3CTLevel 3 Head..."/>
    <w:basedOn w:val="840"/>
    <w:uiPriority w:val="99"/>
    <w:qFormat/>
    <w:pPr>
      <w:jc w:val="left"/>
      <w:spacing w:line="240" w:lineRule="auto"/>
    </w:pPr>
    <w:rPr>
      <w:rFonts w:cs="宋体"/>
      <w:sz w:val="30"/>
      <w:szCs w:val="20"/>
    </w:rPr>
  </w:style>
  <w:style w:type="paragraph" w:styleId="1194" w:customStyle="1">
    <w:name w:val="默认段落字体 Para Char Char Char Char Char Char Char"/>
    <w:basedOn w:val="656"/>
    <w:uiPriority w:val="99"/>
    <w:qFormat/>
    <w:rPr>
      <w:rFonts w:ascii="Tahoma" w:hAnsi="Tahoma"/>
      <w:sz w:val="24"/>
      <w:szCs w:val="20"/>
    </w:rPr>
  </w:style>
  <w:style w:type="paragraph" w:styleId="1195" w:customStyle="1">
    <w:name w:val="样式 样式 首行缩进:  2 字符 + 行距: 1.5 倍行距"/>
    <w:basedOn w:val="656"/>
    <w:uiPriority w:val="99"/>
    <w:qFormat/>
    <w:pPr>
      <w:ind w:firstLine="470"/>
      <w:spacing w:line="360" w:lineRule="auto"/>
    </w:pPr>
    <w:rPr>
      <w:sz w:val="24"/>
      <w:szCs w:val="20"/>
    </w:rPr>
  </w:style>
  <w:style w:type="paragraph" w:styleId="1196" w:customStyle="1">
    <w:name w:val="表格内文字"/>
    <w:basedOn w:val="656"/>
    <w:uiPriority w:val="99"/>
    <w:qFormat/>
    <w:pPr>
      <w:spacing w:line="300" w:lineRule="atLeast"/>
    </w:pPr>
    <w:rPr>
      <w:sz w:val="18"/>
    </w:rPr>
  </w:style>
  <w:style w:type="paragraph" w:styleId="1197" w:customStyle="1">
    <w:name w:val="标题3"/>
    <w:basedOn w:val="840"/>
    <w:uiPriority w:val="99"/>
    <w:qFormat/>
    <w:pPr>
      <w:keepLines w:val="0"/>
      <w:keepNext w:val="0"/>
      <w:spacing w:before="0" w:after="0" w:line="360" w:lineRule="auto"/>
    </w:pPr>
    <w:rPr>
      <w:rFonts w:eastAsia="仿宋_GB2312"/>
      <w:b w:val="0"/>
      <w:sz w:val="30"/>
    </w:rPr>
  </w:style>
  <w:style w:type="paragraph" w:styleId="1198" w:customStyle="1">
    <w:name w:val="Char Char Char Char Char Char Char Char Char Char Char Char Char Char1"/>
    <w:basedOn w:val="656"/>
    <w:uiPriority w:val="99"/>
    <w:qFormat/>
    <w:rPr>
      <w:rFonts w:ascii="Tahoma" w:hAnsi="Tahoma" w:cs="Tahoma"/>
      <w:sz w:val="24"/>
      <w:szCs w:val="20"/>
    </w:rPr>
  </w:style>
  <w:style w:type="paragraph" w:styleId="1199" w:customStyle="1">
    <w:name w:val="Table Paragraph"/>
    <w:basedOn w:val="656"/>
    <w:uiPriority w:val="1"/>
    <w:qFormat/>
    <w:pPr>
      <w:jc w:val="left"/>
    </w:pPr>
    <w:rPr>
      <w:rFonts w:ascii="宋体" w:hAnsi="宋体" w:cs="宋体"/>
      <w:sz w:val="22"/>
      <w:szCs w:val="22"/>
      <w:lang w:val="zh-CN" w:bidi="zh-CN"/>
    </w:rPr>
  </w:style>
  <w:style w:type="paragraph" w:styleId="1200" w:customStyle="1">
    <w:name w:val="正文文本 New New"/>
    <w:basedOn w:val="656"/>
    <w:uiPriority w:val="99"/>
    <w:qFormat/>
    <w:pPr>
      <w:ind w:firstLine="200"/>
      <w:spacing w:before="60" w:after="60" w:line="360" w:lineRule="auto"/>
      <w:widowControl/>
    </w:pPr>
    <w:rPr>
      <w:rFonts w:eastAsia="华文楷体"/>
      <w:sz w:val="24"/>
    </w:rPr>
  </w:style>
  <w:style w:type="paragraph" w:styleId="1201" w:customStyle="1">
    <w:name w:val="xl85"/>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2" w:customStyle="1">
    <w:name w:val="项目符号：一级"/>
    <w:basedOn w:val="1072"/>
    <w:next w:val="1072"/>
    <w:uiPriority w:val="99"/>
    <w:qFormat/>
    <w:pPr>
      <w:ind w:right="-134"/>
    </w:pPr>
    <w:rPr>
      <w:bCs w:val="0"/>
    </w:rPr>
  </w:style>
  <w:style w:type="paragraph" w:styleId="1203" w:customStyle="1">
    <w:name w:val="flType"/>
    <w:basedOn w:val="1158"/>
    <w:uiPriority w:val="99"/>
    <w:qFormat/>
    <w:pPr>
      <w:spacing w:after="284"/>
    </w:pPr>
    <w:rPr>
      <w:rFonts w:eastAsia="宋体"/>
      <w:b w:val="0"/>
    </w:rPr>
  </w:style>
  <w:style w:type="paragraph" w:styleId="1204" w:customStyle="1">
    <w:name w:val="xl65"/>
    <w:basedOn w:val="65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5" w:customStyle="1">
    <w:name w:val="xl46"/>
    <w:basedOn w:val="656"/>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06" w:customStyle="1">
    <w:name w:val="table_lines"/>
    <w:basedOn w:val="656"/>
    <w:uiPriority w:val="99"/>
    <w:qFormat/>
    <w:pPr>
      <w:jc w:val="left"/>
      <w:widowControl/>
    </w:pPr>
    <w:rPr>
      <w:sz w:val="20"/>
      <w:szCs w:val="20"/>
      <w:lang w:val="de-DE" w:eastAsia="de-DE"/>
    </w:rPr>
  </w:style>
  <w:style w:type="paragraph" w:styleId="1207" w:customStyle="1">
    <w:name w:val="小四 段落 宋体 Char"/>
    <w:basedOn w:val="863"/>
    <w:uiPriority w:val="99"/>
    <w:qFormat/>
    <w:pPr>
      <w:ind w:left="0" w:right="-33" w:firstLine="600"/>
      <w:jc w:val="left"/>
      <w:tabs>
        <w:tab w:val="clear" w:pos="2952" w:leader="none"/>
      </w:tabs>
    </w:pPr>
    <w:rPr>
      <w:rFonts w:ascii="仿宋_GB2312" w:eastAsia="仿宋_GB2312"/>
      <w:sz w:val="30"/>
      <w:szCs w:val="30"/>
    </w:rPr>
  </w:style>
  <w:style w:type="paragraph" w:styleId="1208" w:customStyle="1">
    <w:name w:val="标题5，章节第五层"/>
    <w:basedOn w:val="656"/>
    <w:next w:val="656"/>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09" w:customStyle="1">
    <w:name w:val="font12"/>
    <w:basedOn w:val="656"/>
    <w:uiPriority w:val="99"/>
    <w:qFormat/>
    <w:pPr>
      <w:jc w:val="left"/>
      <w:spacing w:before="100" w:beforeAutospacing="1" w:after="100" w:afterAutospacing="1"/>
      <w:widowControl/>
    </w:pPr>
    <w:rPr>
      <w:rFonts w:ascii="宋体" w:hAnsi="宋体" w:cs="宋体"/>
      <w:sz w:val="36"/>
      <w:szCs w:val="36"/>
    </w:rPr>
  </w:style>
  <w:style w:type="paragraph" w:styleId="1210" w:customStyle="1">
    <w:name w:val="符号与编号 Char"/>
    <w:basedOn w:val="656"/>
    <w:uiPriority w:val="99"/>
    <w:qFormat/>
    <w:pPr>
      <w:ind w:left="720"/>
      <w:spacing w:line="400" w:lineRule="atLeast"/>
      <w:tabs>
        <w:tab w:val="left" w:pos="720" w:leader="none"/>
      </w:tabs>
    </w:pPr>
    <w:rPr>
      <w:sz w:val="24"/>
    </w:rPr>
  </w:style>
  <w:style w:type="paragraph" w:styleId="1211" w:customStyle="1">
    <w:name w:val="Char Char1 Char Char2 Char Char"/>
    <w:basedOn w:val="656"/>
    <w:uiPriority w:val="99"/>
    <w:qFormat/>
    <w:pPr>
      <w:jc w:val="left"/>
      <w:spacing w:after="160" w:line="240" w:lineRule="exact"/>
      <w:widowControl/>
    </w:pPr>
  </w:style>
  <w:style w:type="paragraph" w:styleId="1212" w:customStyle="1">
    <w:name w:val="Char Char Char Char Char Char Char Char Char Char Char"/>
    <w:basedOn w:val="656"/>
    <w:uiPriority w:val="99"/>
    <w:qFormat/>
    <w:rPr>
      <w:rFonts w:ascii="Tahoma" w:hAnsi="Tahoma"/>
      <w:sz w:val="24"/>
      <w:szCs w:val="20"/>
    </w:rPr>
  </w:style>
  <w:style w:type="paragraph" w:styleId="1213" w:customStyle="1">
    <w:name w:val="我的正文"/>
    <w:basedOn w:val="656"/>
    <w:uiPriority w:val="99"/>
    <w:qFormat/>
    <w:pPr>
      <w:ind w:firstLine="420"/>
      <w:jc w:val="left"/>
      <w:spacing w:line="360" w:lineRule="auto"/>
      <w:widowControl/>
    </w:pPr>
    <w:rPr>
      <w:rFonts w:ascii="宋体" w:hAnsi="宋体" w:cs="宋体"/>
      <w:szCs w:val="21"/>
    </w:rPr>
  </w:style>
  <w:style w:type="paragraph" w:styleId="1214" w:customStyle="1">
    <w:name w:val="Char Char1"/>
    <w:basedOn w:val="656"/>
    <w:uiPriority w:val="99"/>
    <w:qFormat/>
    <w:rPr>
      <w:rFonts w:ascii="Tahoma" w:hAnsi="Tahoma"/>
      <w:sz w:val="24"/>
      <w:szCs w:val="20"/>
    </w:rPr>
  </w:style>
  <w:style w:type="paragraph" w:styleId="1215" w:customStyle="1">
    <w:name w:val="样式 首行缩进:  2 字符"/>
    <w:basedOn w:val="656"/>
    <w:uiPriority w:val="99"/>
    <w:qFormat/>
    <w:pPr>
      <w:ind w:firstLine="480"/>
      <w:spacing w:line="360" w:lineRule="auto"/>
    </w:pPr>
    <w:rPr>
      <w:rFonts w:cs="宋体"/>
      <w:sz w:val="24"/>
      <w:szCs w:val="20"/>
    </w:rPr>
  </w:style>
  <w:style w:type="paragraph" w:styleId="1216" w:customStyle="1">
    <w:name w:val="Normal Indent1"/>
    <w:basedOn w:val="656"/>
    <w:uiPriority w:val="99"/>
    <w:qFormat/>
    <w:pPr>
      <w:ind w:firstLine="420"/>
    </w:pPr>
    <w:rPr>
      <w:sz w:val="20"/>
      <w:szCs w:val="20"/>
    </w:rPr>
  </w:style>
  <w:style w:type="paragraph" w:styleId="1217" w:customStyle="1">
    <w:name w:val="Char Char1 Char Char Char Char"/>
    <w:basedOn w:val="864"/>
    <w:uiPriority w:val="99"/>
    <w:qFormat/>
    <w:pPr>
      <w:ind w:left="357"/>
      <w:jc w:val="left"/>
      <w:spacing w:line="436" w:lineRule="exact"/>
      <w:outlineLvl w:val="3"/>
    </w:pPr>
    <w:rPr>
      <w:rFonts w:ascii="Tahoma" w:hAnsi="Tahoma" w:cs="Tahoma"/>
      <w:b/>
    </w:rPr>
  </w:style>
  <w:style w:type="paragraph" w:styleId="1218" w:customStyle="1">
    <w:name w:val="Char Char Char Char Char Char Char Char Char Char Char1 Char Char Char1"/>
    <w:basedOn w:val="656"/>
    <w:uiPriority w:val="99"/>
    <w:qFormat/>
    <w:pPr>
      <w:ind w:firstLine="200"/>
      <w:jc w:val="left"/>
    </w:pPr>
    <w:rPr>
      <w:rFonts w:ascii="Tahoma" w:hAnsi="Tahoma"/>
      <w:sz w:val="24"/>
    </w:rPr>
  </w:style>
  <w:style w:type="paragraph" w:styleId="1219" w:customStyle="1">
    <w:name w:val="列出段落5"/>
    <w:basedOn w:val="656"/>
    <w:uiPriority w:val="34"/>
    <w:qFormat/>
    <w:pPr>
      <w:ind w:firstLine="420"/>
    </w:pPr>
  </w:style>
  <w:style w:type="paragraph" w:styleId="1220"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221" w:customStyle="1">
    <w:name w:val="样式 样式 标题 3H3sect1.2.3BOD 0Heading 3 - oldh3l3CTLevel 3 Head... +..."/>
    <w:basedOn w:val="656"/>
    <w:uiPriority w:val="99"/>
    <w:qFormat/>
    <w:pPr>
      <w:jc w:val="left"/>
      <w:keepLines/>
      <w:keepNext/>
      <w:outlineLvl w:val="2"/>
    </w:pPr>
    <w:rPr>
      <w:rFonts w:cs="宋体"/>
      <w:b/>
      <w:bCs/>
      <w:sz w:val="24"/>
      <w:szCs w:val="20"/>
    </w:rPr>
  </w:style>
  <w:style w:type="paragraph" w:styleId="1222"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223" w:customStyle="1">
    <w:name w:val="Body Text 21"/>
    <w:basedOn w:val="656"/>
    <w:uiPriority w:val="99"/>
    <w:qFormat/>
    <w:pPr>
      <w:ind w:left="720" w:hanging="720"/>
      <w:widowControl/>
    </w:pPr>
    <w:rPr>
      <w:sz w:val="24"/>
      <w:szCs w:val="20"/>
      <w:lang w:val="en-GB"/>
    </w:rPr>
  </w:style>
  <w:style w:type="paragraph" w:styleId="1224" w:customStyle="1">
    <w:name w:val="项目符号，二级"/>
    <w:basedOn w:val="1072"/>
    <w:next w:val="1072"/>
    <w:uiPriority w:val="99"/>
    <w:qFormat/>
    <w:pPr>
      <w:ind w:left="1337" w:right="-27" w:firstLine="480"/>
      <w:tabs>
        <w:tab w:val="left" w:pos="1211" w:leader="none"/>
        <w:tab w:val="left" w:pos="1337" w:leader="none"/>
      </w:tabs>
    </w:pPr>
    <w:rPr>
      <w:bCs w:val="0"/>
      <w:color w:val="000000"/>
      <w:sz w:val="24"/>
      <w:szCs w:val="24"/>
    </w:rPr>
  </w:style>
  <w:style w:type="paragraph" w:styleId="1225" w:customStyle="1">
    <w:name w:val="xl50"/>
    <w:basedOn w:val="65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26" w:customStyle="1">
    <w:name w:val="xl79"/>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7" w:customStyle="1">
    <w:name w:val="项目符号，一级"/>
    <w:basedOn w:val="1072"/>
    <w:next w:val="1072"/>
    <w:uiPriority w:val="99"/>
    <w:qFormat/>
    <w:pPr>
      <w:ind w:left="376" w:firstLine="0"/>
      <w:spacing w:line="240" w:lineRule="atLeast"/>
      <w:tabs>
        <w:tab w:val="left" w:pos="1320" w:leader="none"/>
      </w:tabs>
    </w:pPr>
    <w:rPr>
      <w:bCs w:val="0"/>
      <w:color w:val="000000"/>
      <w:szCs w:val="24"/>
    </w:rPr>
  </w:style>
  <w:style w:type="paragraph" w:styleId="1228" w:customStyle="1">
    <w:name w:val="Char Char Char Char Char Char Char Char Char Char Char Char Char Char"/>
    <w:basedOn w:val="656"/>
    <w:uiPriority w:val="99"/>
    <w:qFormat/>
    <w:rPr>
      <w:rFonts w:ascii="Tahoma" w:hAnsi="Tahoma"/>
      <w:sz w:val="24"/>
      <w:szCs w:val="20"/>
    </w:rPr>
  </w:style>
  <w:style w:type="paragraph" w:styleId="1229" w:customStyle="1">
    <w:name w:val="正文--表格内正文"/>
    <w:basedOn w:val="656"/>
    <w:uiPriority w:val="99"/>
    <w:qFormat/>
    <w:pPr>
      <w:jc w:val="center"/>
      <w:spacing w:line="240" w:lineRule="atLeast"/>
    </w:pPr>
    <w:rPr>
      <w:rFonts w:ascii="宋体" w:hAnsi="宋体"/>
      <w:color w:val="000000"/>
      <w:sz w:val="24"/>
    </w:rPr>
  </w:style>
  <w:style w:type="paragraph" w:styleId="1230" w:customStyle="1">
    <w:name w:val="样式4 Char"/>
    <w:basedOn w:val="656"/>
    <w:uiPriority w:val="99"/>
    <w:qFormat/>
    <w:pPr>
      <w:ind w:firstLine="480"/>
      <w:jc w:val="left"/>
      <w:spacing w:line="360" w:lineRule="auto"/>
      <w:widowControl/>
    </w:pPr>
    <w:rPr>
      <w:rFonts w:cs="宋体"/>
      <w:color w:val="000000"/>
      <w:sz w:val="24"/>
    </w:rPr>
  </w:style>
  <w:style w:type="paragraph" w:styleId="1231" w:customStyle="1">
    <w:name w:val="马刚标题1"/>
    <w:basedOn w:val="838"/>
    <w:next w:val="656"/>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32" w:customStyle="1">
    <w:name w:val="正文文本 21"/>
    <w:basedOn w:val="656"/>
    <w:uiPriority w:val="99"/>
    <w:qFormat/>
    <w:pPr>
      <w:ind w:left="720" w:hanging="720"/>
      <w:widowControl/>
    </w:pPr>
    <w:rPr>
      <w:sz w:val="24"/>
      <w:szCs w:val="20"/>
      <w:lang w:val="en-GB"/>
    </w:rPr>
  </w:style>
  <w:style w:type="paragraph" w:styleId="1233" w:customStyle="1">
    <w:name w:val="xl77"/>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4"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35" w:customStyle="1">
    <w:name w:val="xl35"/>
    <w:basedOn w:val="65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36" w:customStyle="1">
    <w:name w:val="tableau"/>
    <w:basedOn w:val="656"/>
    <w:uiPriority w:val="99"/>
    <w:qFormat/>
    <w:pPr>
      <w:jc w:val="center"/>
      <w:spacing w:before="20" w:after="20"/>
      <w:widowControl/>
    </w:pPr>
    <w:rPr>
      <w:rFonts w:ascii="Arial" w:hAnsi="Arial"/>
      <w:sz w:val="16"/>
      <w:szCs w:val="20"/>
      <w:lang w:val="en-GB" w:eastAsia="en-US"/>
    </w:rPr>
  </w:style>
  <w:style w:type="paragraph" w:styleId="1237" w:customStyle="1">
    <w:name w:val="正文1"/>
    <w:basedOn w:val="656"/>
    <w:next w:val="656"/>
    <w:uiPriority w:val="99"/>
    <w:qFormat/>
    <w:pPr>
      <w:ind w:firstLine="510"/>
      <w:spacing w:before="156" w:line="360" w:lineRule="auto"/>
    </w:pPr>
    <w:rPr>
      <w:sz w:val="24"/>
      <w:szCs w:val="20"/>
    </w:rPr>
  </w:style>
  <w:style w:type="paragraph" w:styleId="1238" w:customStyle="1">
    <w:name w:val="Char Char Char Char Char Char Char Char Char Char"/>
    <w:basedOn w:val="656"/>
    <w:uiPriority w:val="99"/>
    <w:qFormat/>
    <w:pPr>
      <w:spacing w:line="360" w:lineRule="auto"/>
    </w:pPr>
    <w:rPr>
      <w:sz w:val="24"/>
      <w:szCs w:val="20"/>
    </w:rPr>
  </w:style>
  <w:style w:type="paragraph" w:styleId="1239" w:customStyle="1">
    <w:name w:val="zw"/>
    <w:basedOn w:val="656"/>
    <w:uiPriority w:val="99"/>
    <w:qFormat/>
    <w:pPr>
      <w:ind w:firstLine="480"/>
      <w:jc w:val="left"/>
      <w:spacing w:line="360" w:lineRule="auto"/>
      <w:widowControl/>
    </w:pPr>
    <w:rPr>
      <w:rFonts w:ascii="宋体" w:hAnsi="宋体"/>
      <w:bCs/>
      <w:sz w:val="24"/>
      <w:szCs w:val="20"/>
    </w:rPr>
  </w:style>
  <w:style w:type="paragraph" w:styleId="1240" w:customStyle="1">
    <w:name w:val="xl40"/>
    <w:basedOn w:val="65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1" w:customStyle="1">
    <w:name w:val="文档正文"/>
    <w:basedOn w:val="656"/>
    <w:uiPriority w:val="99"/>
    <w:qFormat/>
    <w:pPr>
      <w:spacing w:line="360" w:lineRule="auto"/>
    </w:pPr>
    <w:rPr>
      <w:rFonts w:ascii="宋体" w:hAnsi="宋体"/>
      <w:b/>
      <w:bCs/>
    </w:rPr>
  </w:style>
  <w:style w:type="paragraph" w:styleId="1242" w:customStyle="1">
    <w:name w:val="表蕊"/>
    <w:basedOn w:val="656"/>
    <w:uiPriority w:val="99"/>
    <w:qFormat/>
    <w:pPr>
      <w:jc w:val="left"/>
      <w:spacing w:line="320" w:lineRule="atLeast"/>
    </w:pPr>
    <w:rPr>
      <w:rFonts w:eastAsia="楷体_GB2312"/>
      <w:spacing w:val="-10"/>
      <w:szCs w:val="20"/>
    </w:rPr>
  </w:style>
  <w:style w:type="paragraph" w:styleId="1243" w:customStyle="1">
    <w:name w:val="样式 标题 2H2h2sect 1.2Heading 2 HiddenHeading 2 CCBSheading 2..."/>
    <w:basedOn w:val="839"/>
    <w:uiPriority w:val="99"/>
    <w:qFormat/>
    <w:pPr>
      <w:ind w:left="576" w:hanging="36"/>
      <w:jc w:val="left"/>
      <w:spacing w:line="240" w:lineRule="auto"/>
      <w:tabs>
        <w:tab w:val="left" w:pos="576" w:leader="none"/>
      </w:tabs>
    </w:pPr>
    <w:rPr>
      <w:rFonts w:ascii="宋体" w:hAnsi="宋体" w:eastAsia="宋体"/>
      <w:sz w:val="28"/>
      <w:szCs w:val="20"/>
    </w:rPr>
  </w:style>
  <w:style w:type="paragraph" w:styleId="1244" w:customStyle="1">
    <w:name w:val="xl25"/>
    <w:basedOn w:val="656"/>
    <w:uiPriority w:val="99"/>
    <w:qFormat/>
    <w:pPr>
      <w:jc w:val="center"/>
      <w:spacing w:before="100" w:beforeAutospacing="1" w:after="100" w:afterAutospacing="1"/>
      <w:widowControl/>
      <w:pBdr>
        <w:right w:val="single" w:color="000000" w:sz="4" w:space="0"/>
      </w:pBdr>
    </w:pPr>
    <w:rPr>
      <w:szCs w:val="21"/>
    </w:rPr>
  </w:style>
  <w:style w:type="paragraph" w:styleId="1245" w:customStyle="1">
    <w:name w:val="xl61"/>
    <w:basedOn w:val="65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46" w:customStyle="1">
    <w:name w:val="正文文本缩进1"/>
    <w:basedOn w:val="656"/>
    <w:uiPriority w:val="99"/>
    <w:qFormat/>
    <w:pPr>
      <w:ind w:left="420"/>
      <w:spacing w:after="120"/>
    </w:pPr>
  </w:style>
  <w:style w:type="paragraph" w:styleId="1247" w:customStyle="1">
    <w:name w:val="xl73"/>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8" w:customStyle="1">
    <w:name w:val="xl69"/>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9" w:customStyle="1">
    <w:name w:val="xl75"/>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0" w:customStyle="1">
    <w:name w:val="Char Char1 Char Char Char Char1 Char Char Char Char Char Char"/>
    <w:basedOn w:val="656"/>
    <w:uiPriority w:val="99"/>
    <w:qFormat/>
    <w:rPr>
      <w:rFonts w:ascii="Tahoma" w:hAnsi="Tahoma"/>
      <w:sz w:val="24"/>
      <w:szCs w:val="20"/>
    </w:rPr>
  </w:style>
  <w:style w:type="paragraph" w:styleId="1251" w:customStyle="1">
    <w:name w:val="Char Char Char"/>
    <w:basedOn w:val="656"/>
    <w:uiPriority w:val="99"/>
    <w:qFormat/>
    <w:rPr>
      <w:rFonts w:ascii="Tahoma" w:hAnsi="Tahoma"/>
      <w:sz w:val="24"/>
      <w:szCs w:val="20"/>
    </w:rPr>
  </w:style>
  <w:style w:type="paragraph" w:styleId="1252" w:customStyle="1">
    <w:name w:val="标准文本"/>
    <w:basedOn w:val="656"/>
    <w:uiPriority w:val="99"/>
    <w:qFormat/>
    <w:pPr>
      <w:ind w:firstLine="480"/>
      <w:spacing w:line="360" w:lineRule="auto"/>
    </w:pPr>
    <w:rPr>
      <w:rFonts w:cs="宋体"/>
      <w:sz w:val="24"/>
    </w:rPr>
  </w:style>
  <w:style w:type="paragraph" w:styleId="1253" w:customStyle="1">
    <w:name w:val="样式1"/>
    <w:basedOn w:val="656"/>
    <w:uiPriority w:val="99"/>
    <w:qFormat/>
    <w:pPr>
      <w:ind w:firstLine="480"/>
      <w:spacing w:line="300" w:lineRule="auto"/>
    </w:pPr>
    <w:rPr>
      <w:sz w:val="24"/>
    </w:rPr>
  </w:style>
  <w:style w:type="paragraph" w:styleId="1254" w:customStyle="1">
    <w:name w:val="xl27"/>
    <w:basedOn w:val="65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55" w:customStyle="1">
    <w:name w:val="xl52"/>
    <w:basedOn w:val="65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56" w:customStyle="1">
    <w:name w:val="Char Char110"/>
    <w:basedOn w:val="656"/>
    <w:uiPriority w:val="99"/>
    <w:qFormat/>
    <w:rPr>
      <w:rFonts w:ascii="Tahoma" w:hAnsi="Tahoma" w:cs="Tahoma"/>
      <w:sz w:val="24"/>
      <w:szCs w:val="20"/>
    </w:rPr>
  </w:style>
  <w:style w:type="paragraph" w:styleId="1257" w:customStyle="1">
    <w:name w:val="样式 段后: 0.25 行"/>
    <w:basedOn w:val="656"/>
    <w:uiPriority w:val="99"/>
    <w:qFormat/>
    <w:pPr>
      <w:ind w:firstLine="420"/>
      <w:jc w:val="left"/>
      <w:spacing w:line="300" w:lineRule="auto"/>
      <w:widowControl/>
    </w:pPr>
    <w:rPr>
      <w:rFonts w:ascii="Arial" w:hAnsi="Arial" w:cs="宋体"/>
      <w:sz w:val="22"/>
      <w:szCs w:val="20"/>
      <w:lang w:eastAsia="en-US"/>
    </w:rPr>
  </w:style>
  <w:style w:type="paragraph" w:styleId="1258" w:customStyle="1">
    <w:name w:val="xl31"/>
    <w:basedOn w:val="65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59" w:customStyle="1">
    <w:name w:val="xl63"/>
    <w:basedOn w:val="65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60" w:customStyle="1">
    <w:name w:val="xl37"/>
    <w:basedOn w:val="65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61" w:customStyle="1">
    <w:name w:val="正文 + Arial Char"/>
    <w:basedOn w:val="656"/>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262" w:customStyle="1">
    <w:name w:val="Char1 Char Char Char1"/>
    <w:basedOn w:val="656"/>
    <w:uiPriority w:val="99"/>
    <w:qFormat/>
    <w:rPr>
      <w:rFonts w:ascii="Tahoma" w:hAnsi="Tahoma"/>
      <w:sz w:val="24"/>
      <w:szCs w:val="20"/>
    </w:rPr>
  </w:style>
  <w:style w:type="paragraph" w:styleId="1263" w:customStyle="1">
    <w:name w:val="样式3"/>
    <w:basedOn w:val="656"/>
    <w:next w:val="656"/>
    <w:uiPriority w:val="99"/>
    <w:qFormat/>
    <w:pPr>
      <w:spacing w:line="360" w:lineRule="auto"/>
    </w:pPr>
    <w:rPr>
      <w:szCs w:val="20"/>
    </w:rPr>
  </w:style>
  <w:style w:type="paragraph" w:styleId="1264" w:customStyle="1">
    <w:name w:val="正文表标题"/>
    <w:next w:val="1161"/>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65" w:customStyle="1">
    <w:name w:val="1"/>
    <w:basedOn w:val="656"/>
    <w:next w:val="913"/>
    <w:uiPriority w:val="99"/>
    <w:qFormat/>
    <w:pPr>
      <w:spacing w:line="360" w:lineRule="auto"/>
    </w:pPr>
    <w:rPr>
      <w:rFonts w:eastAsia="仿宋_GB2312"/>
      <w:sz w:val="24"/>
    </w:rPr>
  </w:style>
  <w:style w:type="paragraph" w:styleId="1266" w:customStyle="1">
    <w:name w:val="小四 段落 宋体 Char Char Char"/>
    <w:basedOn w:val="863"/>
    <w:uiPriority w:val="99"/>
    <w:qFormat/>
    <w:pPr>
      <w:ind w:left="0" w:right="-33" w:firstLine="545"/>
      <w:jc w:val="left"/>
      <w:spacing w:line="360" w:lineRule="auto"/>
      <w:tabs>
        <w:tab w:val="clear" w:pos="2952" w:leader="none"/>
      </w:tabs>
    </w:pPr>
    <w:rPr>
      <w:sz w:val="24"/>
    </w:rPr>
  </w:style>
  <w:style w:type="paragraph" w:styleId="1267" w:customStyle="1">
    <w:name w:val="Char Char1 Char"/>
    <w:basedOn w:val="656"/>
    <w:uiPriority w:val="99"/>
    <w:qFormat/>
    <w:pPr>
      <w:jc w:val="left"/>
      <w:spacing w:after="160" w:line="240" w:lineRule="exact"/>
      <w:widowControl/>
    </w:pPr>
    <w:rPr>
      <w:rFonts w:ascii="Verdana" w:hAnsi="Verdana"/>
      <w:sz w:val="20"/>
      <w:szCs w:val="20"/>
      <w:lang w:eastAsia="en-US"/>
    </w:rPr>
  </w:style>
  <w:style w:type="paragraph" w:styleId="1268" w:customStyle="1">
    <w:name w:val="标题 41"/>
    <w:basedOn w:val="656"/>
    <w:uiPriority w:val="1"/>
    <w:qFormat/>
    <w:pPr>
      <w:ind w:left="618"/>
      <w:jc w:val="left"/>
      <w:outlineLvl w:val="4"/>
    </w:pPr>
    <w:rPr>
      <w:rFonts w:ascii="宋体" w:hAnsi="宋体" w:cs="宋体"/>
      <w:b/>
      <w:bCs/>
      <w:sz w:val="24"/>
      <w:lang w:val="zh-CN" w:bidi="zh-CN"/>
    </w:rPr>
  </w:style>
  <w:style w:type="paragraph" w:styleId="1269" w:customStyle="1">
    <w:name w:val="Char Char Char Char Char Char Char Char Char Char Char1"/>
    <w:basedOn w:val="656"/>
    <w:uiPriority w:val="99"/>
    <w:qFormat/>
    <w:rPr>
      <w:rFonts w:ascii="Tahoma" w:hAnsi="Tahoma" w:cs="Tahoma"/>
      <w:sz w:val="24"/>
      <w:szCs w:val="20"/>
    </w:rPr>
  </w:style>
  <w:style w:type="paragraph" w:styleId="1270" w:customStyle="1">
    <w:name w:val="xl44"/>
    <w:basedOn w:val="65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71" w:customStyle="1">
    <w:name w:val="Char Char Char Char Char Char Char Char"/>
    <w:basedOn w:val="656"/>
    <w:uiPriority w:val="99"/>
    <w:qFormat/>
    <w:pPr>
      <w:jc w:val="left"/>
      <w:spacing w:after="160" w:line="240" w:lineRule="exact"/>
      <w:widowControl/>
    </w:pPr>
    <w:rPr>
      <w:rFonts w:ascii="Verdana" w:hAnsi="Verdana"/>
      <w:sz w:val="20"/>
      <w:szCs w:val="20"/>
      <w:lang w:eastAsia="en-US"/>
    </w:rPr>
  </w:style>
  <w:style w:type="paragraph" w:styleId="1272" w:customStyle="1">
    <w:name w:val="xl68"/>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73" w:customStyle="1">
    <w:name w:val="部分1"/>
    <w:basedOn w:val="656"/>
    <w:uiPriority w:val="99"/>
    <w:qFormat/>
    <w:pPr>
      <w:jc w:val="center"/>
      <w:keepNext/>
      <w:pageBreakBefore/>
      <w:spacing w:line="360" w:lineRule="auto"/>
      <w:tabs>
        <w:tab w:val="left" w:pos="360" w:leader="none"/>
      </w:tabs>
      <w:outlineLvl w:val="0"/>
    </w:pPr>
    <w:rPr>
      <w:rFonts w:eastAsia="黑体"/>
      <w:b/>
      <w:sz w:val="36"/>
      <w:szCs w:val="20"/>
    </w:rPr>
  </w:style>
  <w:style w:type="paragraph" w:styleId="1274" w:customStyle="1">
    <w:name w:val="小四 段落 宋体 Char Char Char Char"/>
    <w:basedOn w:val="656"/>
    <w:uiPriority w:val="99"/>
    <w:qFormat/>
    <w:pPr>
      <w:ind w:right="-33" w:firstLine="480"/>
      <w:jc w:val="left"/>
      <w:spacing w:line="360" w:lineRule="auto"/>
    </w:pPr>
    <w:rPr>
      <w:sz w:val="24"/>
    </w:rPr>
  </w:style>
  <w:style w:type="paragraph" w:styleId="1275" w:customStyle="1">
    <w:name w:val="font11"/>
    <w:basedOn w:val="656"/>
    <w:uiPriority w:val="99"/>
    <w:qFormat/>
    <w:pPr>
      <w:jc w:val="left"/>
      <w:spacing w:before="100" w:beforeAutospacing="1" w:after="100" w:afterAutospacing="1"/>
      <w:widowControl/>
    </w:pPr>
    <w:rPr>
      <w:b/>
      <w:bCs/>
      <w:sz w:val="18"/>
      <w:szCs w:val="18"/>
    </w:rPr>
  </w:style>
  <w:style w:type="paragraph" w:styleId="1276" w:customStyle="1">
    <w:name w:val="图标"/>
    <w:basedOn w:val="656"/>
    <w:next w:val="656"/>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77" w:customStyle="1">
    <w:name w:val="xl66"/>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78" w:customStyle="1">
    <w:name w:val="xl76"/>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79" w:customStyle="1">
    <w:name w:val="xl88"/>
    <w:basedOn w:val="65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280" w:customStyle="1">
    <w:name w:val="普通正文"/>
    <w:basedOn w:val="656"/>
    <w:uiPriority w:val="99"/>
    <w:qFormat/>
    <w:pPr>
      <w:ind w:firstLine="480"/>
      <w:jc w:val="left"/>
      <w:spacing w:before="120" w:after="120" w:line="360" w:lineRule="auto"/>
    </w:pPr>
    <w:rPr>
      <w:rFonts w:ascii="Arial" w:hAnsi="Arial"/>
      <w:sz w:val="24"/>
    </w:rPr>
  </w:style>
  <w:style w:type="paragraph" w:styleId="1281" w:customStyle="1">
    <w:name w:val="方案文档"/>
    <w:basedOn w:val="656"/>
    <w:uiPriority w:val="99"/>
    <w:qFormat/>
    <w:pPr>
      <w:jc w:val="center"/>
      <w:spacing w:before="60" w:after="60" w:line="360" w:lineRule="auto"/>
    </w:pPr>
    <w:rPr>
      <w:rFonts w:ascii="宋体" w:hAnsi="宋体"/>
      <w:sz w:val="24"/>
      <w:szCs w:val="20"/>
      <w:lang w:val="zh-CN"/>
    </w:rPr>
  </w:style>
  <w:style w:type="paragraph" w:styleId="1282" w:customStyle="1">
    <w:name w:val="表头_5"/>
    <w:basedOn w:val="656"/>
    <w:uiPriority w:val="99"/>
    <w:qFormat/>
    <w:pPr>
      <w:spacing w:line="360" w:lineRule="auto"/>
    </w:pPr>
    <w:rPr>
      <w:b/>
      <w:bCs/>
      <w:sz w:val="28"/>
      <w:szCs w:val="21"/>
    </w:rPr>
  </w:style>
  <w:style w:type="paragraph" w:styleId="1283" w:customStyle="1">
    <w:name w:val="xl47"/>
    <w:basedOn w:val="65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84" w:customStyle="1">
    <w:name w:val="xl26"/>
    <w:basedOn w:val="65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5" w:customStyle="1">
    <w:name w:val="Char2 Char Char Char Char Char Char1"/>
    <w:basedOn w:val="656"/>
    <w:uiPriority w:val="99"/>
    <w:qFormat/>
    <w:pPr>
      <w:ind w:hanging="425"/>
      <w:keepNext/>
      <w:spacing w:before="80" w:after="80"/>
      <w:widowControl/>
      <w:tabs>
        <w:tab w:val="left" w:pos="425" w:leader="none"/>
      </w:tabs>
    </w:pPr>
    <w:rPr>
      <w:rFonts w:ascii="Arial" w:hAnsi="Arial" w:cs="Arial"/>
      <w:sz w:val="20"/>
      <w:szCs w:val="20"/>
    </w:rPr>
  </w:style>
  <w:style w:type="paragraph" w:styleId="1286" w:customStyle="1">
    <w:name w:val="xl29"/>
    <w:basedOn w:val="65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7" w:customStyle="1">
    <w:name w:val="table_1stline"/>
    <w:basedOn w:val="656"/>
    <w:uiPriority w:val="99"/>
    <w:qFormat/>
    <w:pPr>
      <w:jc w:val="left"/>
      <w:spacing w:before="120"/>
      <w:widowControl/>
    </w:pPr>
    <w:rPr>
      <w:bCs/>
      <w:sz w:val="20"/>
      <w:szCs w:val="20"/>
      <w:lang w:val="de-DE" w:eastAsia="de-DE"/>
    </w:rPr>
  </w:style>
  <w:style w:type="paragraph" w:styleId="1288" w:customStyle="1">
    <w:name w:val="xl24"/>
    <w:basedOn w:val="65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9" w:customStyle="1">
    <w:name w:val="样式 样式 首行缩进:  0.74 厘米 行距: 1.5 倍行距 + 段后: 0.5 行"/>
    <w:basedOn w:val="656"/>
    <w:uiPriority w:val="99"/>
    <w:qFormat/>
    <w:pPr>
      <w:ind w:firstLine="420"/>
      <w:spacing w:line="360" w:lineRule="auto"/>
    </w:pPr>
    <w:rPr>
      <w:rFonts w:ascii="楷体_GB2312" w:eastAsia="楷体_GB2312"/>
      <w:bCs/>
      <w:sz w:val="24"/>
      <w:szCs w:val="20"/>
    </w:rPr>
  </w:style>
  <w:style w:type="paragraph" w:styleId="1290" w:customStyle="1">
    <w:name w:val="Pa6"/>
    <w:basedOn w:val="656"/>
    <w:next w:val="656"/>
    <w:uiPriority w:val="99"/>
    <w:qFormat/>
    <w:pPr>
      <w:jc w:val="left"/>
      <w:spacing w:line="241" w:lineRule="atLeast"/>
    </w:pPr>
    <w:rPr>
      <w:rFonts w:ascii="HYDaHeiJ" w:eastAsia="HYDaHeiJ"/>
      <w:sz w:val="24"/>
    </w:rPr>
  </w:style>
  <w:style w:type="paragraph" w:styleId="1291" w:customStyle="1">
    <w:name w:val="4"/>
    <w:basedOn w:val="656"/>
    <w:next w:val="908"/>
    <w:uiPriority w:val="99"/>
    <w:qFormat/>
    <w:pPr>
      <w:ind w:firstLine="420"/>
      <w:spacing w:line="360" w:lineRule="auto"/>
    </w:pPr>
    <w:rPr>
      <w:color w:val="ff0000"/>
      <w:sz w:val="24"/>
    </w:rPr>
  </w:style>
  <w:style w:type="paragraph" w:styleId="1292" w:customStyle="1">
    <w:name w:val="xl71"/>
    <w:basedOn w:val="656"/>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93" w:customStyle="1">
    <w:name w:val="一级标题"/>
    <w:basedOn w:val="656"/>
    <w:uiPriority w:val="99"/>
    <w:qFormat/>
    <w:pPr>
      <w:ind w:left="900" w:hanging="420"/>
      <w:spacing w:line="360" w:lineRule="auto"/>
      <w:tabs>
        <w:tab w:val="left" w:pos="903" w:leader="none"/>
      </w:tabs>
    </w:pPr>
    <w:rPr>
      <w:rFonts w:ascii="Arial" w:hAnsi="Arial" w:cs="Arial"/>
      <w:sz w:val="24"/>
      <w:szCs w:val="20"/>
    </w:rPr>
  </w:style>
  <w:style w:type="paragraph" w:styleId="1294" w:customStyle="1">
    <w:name w:val="xl43"/>
    <w:basedOn w:val="65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95" w:customStyle="1">
    <w:name w:val="111111"/>
    <w:basedOn w:val="656"/>
    <w:uiPriority w:val="99"/>
    <w:qFormat/>
    <w:pPr>
      <w:jc w:val="center"/>
      <w:spacing w:before="120" w:after="120"/>
    </w:pPr>
    <w:rPr>
      <w:rFonts w:ascii="宋体" w:hAnsi="宋体" w:eastAsia="黑体" w:cs="宋体"/>
      <w:b/>
      <w:bCs/>
      <w:szCs w:val="21"/>
    </w:rPr>
  </w:style>
  <w:style w:type="paragraph" w:styleId="1296" w:customStyle="1">
    <w:name w:val="Char Char"/>
    <w:basedOn w:val="656"/>
    <w:uiPriority w:val="99"/>
    <w:qFormat/>
    <w:rPr>
      <w:rFonts w:ascii="Tahoma" w:hAnsi="Tahoma"/>
      <w:sz w:val="24"/>
      <w:szCs w:val="20"/>
    </w:rPr>
  </w:style>
  <w:style w:type="paragraph" w:styleId="1297" w:customStyle="1">
    <w:name w:val="xl83"/>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8" w:customStyle="1">
    <w:name w:val="条1"/>
    <w:basedOn w:val="656"/>
    <w:uiPriority w:val="99"/>
    <w:qFormat/>
    <w:pPr>
      <w:ind w:left="780" w:hanging="360"/>
      <w:spacing w:before="156" w:line="360" w:lineRule="auto"/>
      <w:tabs>
        <w:tab w:val="left" w:pos="780" w:leader="none"/>
      </w:tabs>
    </w:pPr>
    <w:rPr>
      <w:rFonts w:eastAsia="黑体"/>
      <w:sz w:val="24"/>
      <w:szCs w:val="20"/>
    </w:rPr>
  </w:style>
  <w:style w:type="paragraph" w:styleId="1299" w:customStyle="1">
    <w:name w:val="Char Char Char Char Char Char Char1 Char"/>
    <w:basedOn w:val="656"/>
    <w:uiPriority w:val="99"/>
    <w:qFormat/>
    <w:rPr>
      <w:rFonts w:ascii="Tahoma" w:hAnsi="Tahoma" w:cs="Tahoma"/>
      <w:sz w:val="24"/>
      <w:szCs w:val="20"/>
    </w:rPr>
  </w:style>
  <w:style w:type="paragraph" w:styleId="1300" w:customStyle="1">
    <w:name w:val="Char Char Char Char Char Char Char Char Char"/>
    <w:basedOn w:val="656"/>
    <w:uiPriority w:val="99"/>
    <w:qFormat/>
    <w:pPr>
      <w:ind w:left="200" w:hanging="200"/>
      <w:tabs>
        <w:tab w:val="left" w:pos="360" w:leader="none"/>
      </w:tabs>
    </w:pPr>
    <w:rPr>
      <w:sz w:val="24"/>
    </w:rPr>
  </w:style>
  <w:style w:type="paragraph" w:styleId="1301" w:customStyle="1">
    <w:name w:val="标准小四"/>
    <w:basedOn w:val="656"/>
    <w:uiPriority w:val="99"/>
    <w:qFormat/>
    <w:pPr>
      <w:ind w:firstLine="480"/>
      <w:spacing w:line="360" w:lineRule="auto"/>
    </w:pPr>
    <w:rPr>
      <w:rFonts w:ascii="Arial" w:hAnsi="Arial"/>
      <w:sz w:val="24"/>
      <w:szCs w:val="21"/>
    </w:rPr>
  </w:style>
  <w:style w:type="paragraph" w:styleId="1302" w:customStyle="1">
    <w:name w:val="小四 段落 宋体"/>
    <w:basedOn w:val="863"/>
    <w:uiPriority w:val="99"/>
    <w:qFormat/>
    <w:pPr>
      <w:ind w:left="113" w:right="113" w:firstLine="425"/>
      <w:jc w:val="left"/>
      <w:spacing w:line="360" w:lineRule="auto"/>
      <w:tabs>
        <w:tab w:val="clear" w:pos="2952" w:leader="none"/>
      </w:tabs>
    </w:pPr>
    <w:rPr>
      <w:sz w:val="24"/>
    </w:rPr>
  </w:style>
  <w:style w:type="paragraph" w:styleId="1303" w:customStyle="1">
    <w:name w:val="xl28"/>
    <w:basedOn w:val="65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04" w:customStyle="1">
    <w:name w:val="Char1 Char Char Char"/>
    <w:basedOn w:val="656"/>
    <w:uiPriority w:val="99"/>
    <w:qFormat/>
    <w:rPr>
      <w:rFonts w:ascii="Tahoma" w:hAnsi="Tahoma" w:cs="Tahoma"/>
      <w:sz w:val="24"/>
      <w:szCs w:val="20"/>
    </w:rPr>
  </w:style>
  <w:style w:type="paragraph" w:styleId="1305" w:customStyle="1">
    <w:name w:val="公文标题 2"/>
    <w:basedOn w:val="656"/>
    <w:next w:val="1172"/>
    <w:uiPriority w:val="99"/>
    <w:qFormat/>
    <w:pPr>
      <w:outlineLvl w:val="1"/>
    </w:pPr>
    <w:rPr>
      <w:rFonts w:ascii="仿宋_GB2312" w:hAnsi="宋体" w:eastAsia="仿宋_GB2312"/>
      <w:sz w:val="28"/>
    </w:rPr>
  </w:style>
  <w:style w:type="table" w:styleId="1306"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07" w:customStyle="1">
    <w:name w:val="彩色列表1"/>
    <w:basedOn w:val="656"/>
    <w:next w:val="866"/>
    <w:uiPriority w:val="34"/>
    <w:qFormat/>
    <w:pPr>
      <w:ind w:firstLine="420"/>
      <w:spacing w:line="360" w:lineRule="auto"/>
    </w:pPr>
    <w:rPr>
      <w:rFonts w:ascii="Calibri" w:hAnsi="Calibri"/>
      <w:sz w:val="20"/>
      <w:szCs w:val="20"/>
    </w:rPr>
  </w:style>
  <w:style w:type="numbering" w:styleId="87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胡安良</cp:lastModifiedBy>
  <cp:revision>8</cp:revision>
  <dcterms:created xsi:type="dcterms:W3CDTF">2021-04-28T20:49:00Z</dcterms:created>
  <dcterms:modified xsi:type="dcterms:W3CDTF">2026-05-12T03:05:49Z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eyJoZGlkIjoiNTY4NWYwMDAyMDU0YzM5YWI5NWRjNThjNTBhZGI1YTIiLCJ1c2VySWQiOiI0MTM3Mzc0MDQifQ==</vt:lpwstr>
  </property>
  <property fmtid="{D5CDD505-2E9C-101B-9397-08002B2CF9AE}" pid="3" name="KSOProductBuildVer">
    <vt:lpwstr>2052-12.1.0.25865</vt:lpwstr>
  </property>
  <property fmtid="{D5CDD505-2E9C-101B-9397-08002B2CF9AE}" pid="4" name="ICV">
    <vt:lpwstr>53499B83C9604079BBD82A7852C4BC36_13</vt:lpwstr>
  </property>
</Properties>
</file>